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eastAsia="zh-CN"/>
        </w:rPr>
        <w:t>苏州工业园区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eastAsia="zh-CN"/>
        </w:rPr>
        <w:t>深入推进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</w:rPr>
        <w:t>上市苗圃工程的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eastAsia="zh-CN"/>
        </w:rPr>
        <w:t>实施细则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</w:pP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为贯彻落实党中央、国务院关于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全面深化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资本市场改革的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决策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部署，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抢抓全面注册制改革机遇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发挥资本市场支持产业创新集群发展作用，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深入推进苏州工业园区（以下简称“园区”）上市苗圃工程实施，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根据《苏州工业园区关于进一步推进企业上市及高质量发展的实施意见》（苏园管〔2022〕3号）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等文件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精神，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结合园区实际，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制定本实施细则。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总体目标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上市苗圃工程聚焦企业上市培育，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优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主营业务突出、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核心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竞争力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显著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、上市意愿强烈的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潜力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企业为培育对象，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整合关键优质资源，提升企业资本市场认知，引导企业规范经营，加速企业业务发展，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夯实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可持续的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上市后备梯队，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助力更多优质企业登陆资本市场实现更高质量发展，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为开放创新的世界一流高科技园区建设提供有力支撑。力争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至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2026年底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苗圃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工程入库企业累计不少于500家，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输送拟上市企业不少于100家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打造服务企业上市及高质量发展的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全国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示范标杆品牌。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主要举措</w:t>
      </w:r>
    </w:p>
    <w:p>
      <w:pPr>
        <w:numPr>
          <w:ilvl w:val="0"/>
          <w:numId w:val="2"/>
        </w:numPr>
        <w:spacing w:before="177" w:line="580" w:lineRule="exact"/>
        <w:ind w:firstLine="709"/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优化苗圃企业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入库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标准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苗圃工程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入库企业为苗圃企业，主要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面向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在境内上市且注册在园区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的企业，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或计划在境外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主要资本市场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上市、上市主体在境外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主要经营主体注册在园区的企业。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苗圃企业按照发展阶段细分为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基础企业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重点企业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拟上市企业，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实施分层分类精准培育。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具体标准如下：</w:t>
      </w:r>
    </w:p>
    <w:p>
      <w:pPr>
        <w:widowControl w:val="0"/>
        <w:numPr>
          <w:ilvl w:val="0"/>
          <w:numId w:val="3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基础企业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/>
        </w:rPr>
        <w:t>应当至少符合下列标准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中的一项：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年净利润均不低于1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00万元；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年营业收入平均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5000万元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且最近一年营业收入增长率不低于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）最近两年研发投入合计不低于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且最近一轮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投后估值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重点企业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/>
        </w:rPr>
        <w:t>应当至少符合下列标准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中的一项：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年净利润均不低于1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00万元；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年营业收入平均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000万元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且最近一年营业收入增长率不低于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）最近两年研发投入合计不低于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且最近一轮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投后估值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拟上市企业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符合或基本符合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拟申报板块的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，并与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证券公司、会计师事务所、律师事务所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等中介机构签订上市服务协议并进入实质操作阶段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且在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园区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金融发展和风险防范局完成拟上市企业认定备案。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获得区级及以上专精特新、瞪羚、瞪羚培育、独角兽、潜在独角兽等资质的企业，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可适当放宽入库条件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spacing w:before="177" w:line="580" w:lineRule="exact"/>
        <w:ind w:firstLine="709"/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苗圃企业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动态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管理</w:t>
      </w:r>
    </w:p>
    <w:p>
      <w:pPr>
        <w:widowControl w:val="0"/>
        <w:numPr>
          <w:ilvl w:val="0"/>
          <w:numId w:val="4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优化入库申报。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企业发展服务中心增设苗圃企业服务专窗，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开通上市苗圃工程线上服务平台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充分挖掘符合条件的优质企业积极申报，常态化受理、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集中评审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择优入库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，争取实现“应入尽入”。</w:t>
      </w:r>
    </w:p>
    <w:p>
      <w:pPr>
        <w:widowControl w:val="0"/>
        <w:numPr>
          <w:ilvl w:val="0"/>
          <w:numId w:val="4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升级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基础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企业升级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为重点企业，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需提交申请，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评审通过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后完成升级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基础企业和重点企业完成园区拟上市企业认定备案后，升级为拟上市企业。</w:t>
      </w:r>
    </w:p>
    <w:p>
      <w:pPr>
        <w:widowControl w:val="0"/>
        <w:numPr>
          <w:ilvl w:val="0"/>
          <w:numId w:val="4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出库管理。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苗圃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企业有以下情况之一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做出库处理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：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在境内外主要资本市场完成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；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）注册地址、主要经营主体迁出园区；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注销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或被吊销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 xml:space="preserve"> 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（4）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发生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重大违法违规事项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；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）其他经认定情况。</w:t>
      </w:r>
    </w:p>
    <w:p>
      <w:pPr>
        <w:numPr>
          <w:ilvl w:val="0"/>
          <w:numId w:val="2"/>
        </w:numPr>
        <w:spacing w:before="177" w:line="580" w:lineRule="exact"/>
        <w:ind w:firstLine="709"/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提升上市苗圃工程培育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体系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人才链、产业链、资金链、创新链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深度融合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组建“苗圃伙伴”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服务团队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凝聚最大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服务合力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，推动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苗圃企业层层递进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，构建从基础企业升级至上市企业的完整培育机制与良性服务生态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强化专业</w:t>
      </w:r>
      <w:r>
        <w:rPr>
          <w:rFonts w:hint="eastAsia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培训指导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遴选专业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性强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协调能力好、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意识佳的优质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证券公司、会计师事务所、律师事务所等中介机构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导师库，围绕政策监管、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财务审计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公司治理等上市关键点开展培训指导，提升企业资本市场认知水平及合规经营意识，引导企业科学规划目标板块与上市路径，从源头提升上市公司质量。鼓励中介机构在园区提档升级，配强本地团队、导入总部资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及合作伙伴资源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，发挥特色特长，持续提升服务能力，为苗圃企业积极搭建投融资对接、产业链对接等合作交流平台。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强化金融资源支持。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鼓励银行加大对苗圃企业资金支持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积极推广“苗圃贷”等金融创新产品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充分发挥风险补偿资金池作用，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给予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符合条件的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基础企业、重点企业最高2000万元信用贷款，给予拟上市企业最高1亿元信用贷款。鼓励国有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资本、社会资本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加大对苗圃企业</w:t>
      </w:r>
      <w:r>
        <w:rPr>
          <w:rFonts w:hint="eastAsia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投资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力度，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对苗圃企业投资覆盖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面，全方位加强投后赋能服务。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金融机构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创新，针对苗圃企业定制金融产品，提供灵活多样的综合金融服务。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强化产业资源赋能。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根据苗圃企业需求，分行业、分赛道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组织开展产业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链合作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产学研对接、标杆企业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、上市公司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调研等交流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为苗圃企业积极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、技术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市场开拓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开放交流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企业之间协同合作、资源共享、融合发展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经验交流，助力苗圃企业少走弯路，坚定上市信心。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</w:rPr>
        <w:t>强化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</w:rPr>
        <w:t>服务职能。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进一步发挥“上市苗圃党建联盟”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职能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以党建引领助企惠企，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做实做深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业务指导针对性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规范化水平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，夯实企业发展根基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主动靠前服务，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强化部门协同，依法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及时协调解决企业问题困难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苗圃企业上市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实现高质量发展保驾护航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保障措施</w:t>
      </w:r>
    </w:p>
    <w:p>
      <w:pPr>
        <w:widowControl w:val="0"/>
        <w:numPr>
          <w:ilvl w:val="0"/>
          <w:numId w:val="6"/>
        </w:numPr>
        <w:tabs>
          <w:tab w:val="left" w:pos="1560"/>
        </w:tabs>
        <w:kinsoku/>
        <w:autoSpaceDE/>
        <w:autoSpaceDN/>
        <w:adjustRightInd/>
        <w:spacing w:line="580" w:lineRule="exact"/>
        <w:ind w:left="0" w:firstLine="567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组织保障。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上市苗圃工程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由金融发展和风险防范局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牵头指导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企业发展服务中心具体实施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，各功能区、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部委办局协同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企业发展服务中心安排服务专员挂钩联系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苗圃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建立“一企一档”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，加强跟踪服务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。金融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发展和风险防范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拟上市企业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提供“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一对一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”式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服务，加快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企业上市进程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重大事项向上市工作领导小组汇报。</w:t>
      </w:r>
    </w:p>
    <w:p>
      <w:pPr>
        <w:widowControl w:val="0"/>
        <w:numPr>
          <w:ilvl w:val="0"/>
          <w:numId w:val="6"/>
        </w:numPr>
        <w:kinsoku/>
        <w:autoSpaceDE/>
        <w:autoSpaceDN/>
        <w:adjustRightInd/>
        <w:spacing w:line="580" w:lineRule="exact"/>
        <w:ind w:left="0" w:firstLine="567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政策保障。拟上市企业按照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《苏州工业园区关于进一步推进企业上市及高质量发展的实施意见》（苏园管〔2022〕3号）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相关规定，享受分阶段扶持政策。</w:t>
      </w:r>
    </w:p>
    <w:p>
      <w:pPr>
        <w:widowControl w:val="0"/>
        <w:numPr>
          <w:ilvl w:val="0"/>
          <w:numId w:val="6"/>
        </w:numPr>
        <w:kinsoku/>
        <w:autoSpaceDE/>
        <w:autoSpaceDN/>
        <w:adjustRightInd/>
        <w:spacing w:line="580" w:lineRule="exact"/>
        <w:ind w:left="0" w:firstLine="567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  <w:lang w:eastAsia="zh-CN"/>
        </w:rPr>
        <w:t>经费保障。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上市苗圃工程制定年度工作计划、明确考核目标，根据实际执行情况，从苗圃工程专项列支相关费用。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其他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本实施细则自印发之日起施行，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有效期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3年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原《苏州工业园区关于实施企业上市苗圃工程的计划》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（苏园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金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管〔20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废止。本实施细则由金融发展和风险防范局负责具体解释工作。</w:t>
      </w:r>
    </w:p>
    <w:sectPr>
      <w:footerReference r:id="rId3" w:type="default"/>
      <w:pgSz w:w="11906" w:h="16838"/>
      <w:pgMar w:top="1985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spacing w:line="242" w:lineRule="auto"/>
      <w:ind w:right="263"/>
      <w:jc w:val="right"/>
      <w:rPr>
        <w:rFonts w:ascii="仿宋" w:hAnsi="仿宋" w:eastAsia="仿宋" w:cs="仿宋"/>
        <w:sz w:val="33"/>
        <w:szCs w:val="3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AA310"/>
    <w:multiLevelType w:val="singleLevel"/>
    <w:tmpl w:val="967AA31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11B137B"/>
    <w:multiLevelType w:val="singleLevel"/>
    <w:tmpl w:val="E11B137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1648A1E"/>
    <w:multiLevelType w:val="singleLevel"/>
    <w:tmpl w:val="01648A1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E28C909"/>
    <w:multiLevelType w:val="singleLevel"/>
    <w:tmpl w:val="1E28C90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7482C5E"/>
    <w:multiLevelType w:val="multilevel"/>
    <w:tmpl w:val="57482C5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A32F7A"/>
    <w:multiLevelType w:val="singleLevel"/>
    <w:tmpl w:val="63A32F7A"/>
    <w:lvl w:ilvl="0" w:tentative="0">
      <w:start w:val="1"/>
      <w:numFmt w:val="chineseCounting"/>
      <w:suff w:val="nothing"/>
      <w:lvlText w:val="（%1）"/>
      <w:lvlJc w:val="left"/>
      <w:pPr>
        <w:ind w:left="1424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YmRhNDE1ZTlmZjYxNjU3NzA0Mjc0MjYyNmExZTAifQ=="/>
  </w:docVars>
  <w:rsids>
    <w:rsidRoot w:val="67085168"/>
    <w:rsid w:val="000275C4"/>
    <w:rsid w:val="0004520C"/>
    <w:rsid w:val="000E244D"/>
    <w:rsid w:val="001034DF"/>
    <w:rsid w:val="00115B31"/>
    <w:rsid w:val="001467A6"/>
    <w:rsid w:val="001C7AA9"/>
    <w:rsid w:val="001F5AC2"/>
    <w:rsid w:val="00221193"/>
    <w:rsid w:val="002316F4"/>
    <w:rsid w:val="002566B4"/>
    <w:rsid w:val="00263E09"/>
    <w:rsid w:val="00265B16"/>
    <w:rsid w:val="002B6F06"/>
    <w:rsid w:val="002B73D3"/>
    <w:rsid w:val="003B7267"/>
    <w:rsid w:val="00401685"/>
    <w:rsid w:val="00414A1B"/>
    <w:rsid w:val="00417037"/>
    <w:rsid w:val="00445585"/>
    <w:rsid w:val="00447F66"/>
    <w:rsid w:val="00492103"/>
    <w:rsid w:val="004A19D4"/>
    <w:rsid w:val="005123FD"/>
    <w:rsid w:val="005162E8"/>
    <w:rsid w:val="00556E13"/>
    <w:rsid w:val="005844A8"/>
    <w:rsid w:val="005E01C8"/>
    <w:rsid w:val="0060065C"/>
    <w:rsid w:val="00650554"/>
    <w:rsid w:val="00657E29"/>
    <w:rsid w:val="0069157B"/>
    <w:rsid w:val="00721599"/>
    <w:rsid w:val="007578D4"/>
    <w:rsid w:val="00794060"/>
    <w:rsid w:val="007A04F1"/>
    <w:rsid w:val="007F4E31"/>
    <w:rsid w:val="00805495"/>
    <w:rsid w:val="00812D26"/>
    <w:rsid w:val="00821A58"/>
    <w:rsid w:val="00853519"/>
    <w:rsid w:val="008766B0"/>
    <w:rsid w:val="00877C24"/>
    <w:rsid w:val="008D1817"/>
    <w:rsid w:val="008E56CC"/>
    <w:rsid w:val="008E7126"/>
    <w:rsid w:val="008F5DC3"/>
    <w:rsid w:val="00905351"/>
    <w:rsid w:val="0092798E"/>
    <w:rsid w:val="0095706D"/>
    <w:rsid w:val="00966DAB"/>
    <w:rsid w:val="009D3D59"/>
    <w:rsid w:val="009E61FF"/>
    <w:rsid w:val="009E773F"/>
    <w:rsid w:val="00A12A24"/>
    <w:rsid w:val="00A32E93"/>
    <w:rsid w:val="00A730B0"/>
    <w:rsid w:val="00A74A9B"/>
    <w:rsid w:val="00A95D99"/>
    <w:rsid w:val="00AB1035"/>
    <w:rsid w:val="00AF7359"/>
    <w:rsid w:val="00B47AAF"/>
    <w:rsid w:val="00B52ACB"/>
    <w:rsid w:val="00BC4789"/>
    <w:rsid w:val="00BD0DB0"/>
    <w:rsid w:val="00C0247D"/>
    <w:rsid w:val="00C040E4"/>
    <w:rsid w:val="00D4380C"/>
    <w:rsid w:val="00D6353D"/>
    <w:rsid w:val="00DB66A3"/>
    <w:rsid w:val="00DD0D10"/>
    <w:rsid w:val="00DD1BF7"/>
    <w:rsid w:val="00DE7B55"/>
    <w:rsid w:val="00DF6047"/>
    <w:rsid w:val="00E1056B"/>
    <w:rsid w:val="00E130A4"/>
    <w:rsid w:val="00E22A4B"/>
    <w:rsid w:val="00E54CFB"/>
    <w:rsid w:val="00E8229F"/>
    <w:rsid w:val="00ED67C4"/>
    <w:rsid w:val="00F36329"/>
    <w:rsid w:val="00F64494"/>
    <w:rsid w:val="00F83BF8"/>
    <w:rsid w:val="00F8441E"/>
    <w:rsid w:val="010737A9"/>
    <w:rsid w:val="038E7899"/>
    <w:rsid w:val="03B7227C"/>
    <w:rsid w:val="0509577A"/>
    <w:rsid w:val="076403F3"/>
    <w:rsid w:val="0795568F"/>
    <w:rsid w:val="094215F2"/>
    <w:rsid w:val="0A1D60EA"/>
    <w:rsid w:val="0B4D3BF1"/>
    <w:rsid w:val="0CBE2623"/>
    <w:rsid w:val="0DB47EB7"/>
    <w:rsid w:val="0E6D26A5"/>
    <w:rsid w:val="0F4B2439"/>
    <w:rsid w:val="12240FC8"/>
    <w:rsid w:val="12791770"/>
    <w:rsid w:val="176B5183"/>
    <w:rsid w:val="17CA0EC3"/>
    <w:rsid w:val="189878E3"/>
    <w:rsid w:val="1A5C0C24"/>
    <w:rsid w:val="1DB91FA2"/>
    <w:rsid w:val="209B481A"/>
    <w:rsid w:val="26A3390D"/>
    <w:rsid w:val="28A5151D"/>
    <w:rsid w:val="29FC0281"/>
    <w:rsid w:val="2A595B4B"/>
    <w:rsid w:val="2EC41B6D"/>
    <w:rsid w:val="30B01058"/>
    <w:rsid w:val="32AC7FC3"/>
    <w:rsid w:val="35003219"/>
    <w:rsid w:val="363F6194"/>
    <w:rsid w:val="38AA1B3D"/>
    <w:rsid w:val="3A292D2C"/>
    <w:rsid w:val="3BB118A7"/>
    <w:rsid w:val="3ED656D0"/>
    <w:rsid w:val="3F035D9A"/>
    <w:rsid w:val="3F760C61"/>
    <w:rsid w:val="3F7619FB"/>
    <w:rsid w:val="44332A06"/>
    <w:rsid w:val="466A2D3A"/>
    <w:rsid w:val="4964151B"/>
    <w:rsid w:val="4B136AB3"/>
    <w:rsid w:val="4B22126D"/>
    <w:rsid w:val="4B9514B8"/>
    <w:rsid w:val="4BDD5FE7"/>
    <w:rsid w:val="4CB02CCD"/>
    <w:rsid w:val="4E3D44BC"/>
    <w:rsid w:val="5032409D"/>
    <w:rsid w:val="52101E71"/>
    <w:rsid w:val="58D72319"/>
    <w:rsid w:val="59E84CFE"/>
    <w:rsid w:val="5B9A7DD9"/>
    <w:rsid w:val="5C4B0AE1"/>
    <w:rsid w:val="5F322A9A"/>
    <w:rsid w:val="61602D86"/>
    <w:rsid w:val="63515F05"/>
    <w:rsid w:val="6434127B"/>
    <w:rsid w:val="67085168"/>
    <w:rsid w:val="686208DC"/>
    <w:rsid w:val="6A831E67"/>
    <w:rsid w:val="6C4433CA"/>
    <w:rsid w:val="6CB247D7"/>
    <w:rsid w:val="6DAE5260"/>
    <w:rsid w:val="707667F7"/>
    <w:rsid w:val="70D2369A"/>
    <w:rsid w:val="72E17E55"/>
    <w:rsid w:val="748C1DB2"/>
    <w:rsid w:val="75875628"/>
    <w:rsid w:val="7768558B"/>
    <w:rsid w:val="79123ACF"/>
    <w:rsid w:val="79372177"/>
    <w:rsid w:val="7A58320C"/>
    <w:rsid w:val="7DD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4">
    <w:name w:val="批注主题 Char"/>
    <w:basedOn w:val="13"/>
    <w:link w:val="6"/>
    <w:semiHidden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character" w:customStyle="1" w:styleId="15">
    <w:name w:val="批注框文本 Char"/>
    <w:basedOn w:val="8"/>
    <w:link w:val="3"/>
    <w:semiHidden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40B3-55A5-4BE1-BEBC-26431D838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2277</Words>
  <Characters>2322</Characters>
  <Lines>17</Lines>
  <Paragraphs>4</Paragraphs>
  <TotalTime>210</TotalTime>
  <ScaleCrop>false</ScaleCrop>
  <LinksUpToDate>false</LinksUpToDate>
  <CharactersWithSpaces>2326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2023-07-05T07:16:00Z</dcterms:created>
  <dc:creator>陈莉斯</dc:creator>
  <cp:lastModifiedBy>Administrator</cp:lastModifiedBy>
  <cp:lastPrinted>2023-07-12T04:18:00Z</cp:lastPrinted>
  <dcterms:modified xsi:type="dcterms:W3CDTF">2023-07-31T01:17:32Z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E47003C8A64649B69BB4BE0AE73A517C_13</vt:lpwstr>
  </property>
</Properties>
</file>