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方正小标宋_GBK" w:hAnsi="Calibri" w:eastAsia="方正小标宋_GBK" w:cs="方正小标宋_GBK"/>
          <w:sz w:val="36"/>
          <w:szCs w:val="36"/>
        </w:rPr>
      </w:pPr>
      <w:r>
        <w:rPr>
          <w:rFonts w:hint="eastAsia" w:ascii="方正小标宋_GBK" w:hAnsi="Calibri" w:eastAsia="方正小标宋_GBK" w:cs="方正小标宋_GBK"/>
          <w:sz w:val="36"/>
          <w:szCs w:val="36"/>
        </w:rPr>
        <w:t>附件1</w:t>
      </w:r>
    </w:p>
    <w:p>
      <w:pPr>
        <w:jc w:val="center"/>
        <w:rPr>
          <w:rFonts w:ascii="方正小标宋_GBK" w:hAnsi="Calibri" w:eastAsia="方正小标宋_GBK" w:cs="方正小标宋_GBK"/>
          <w:sz w:val="36"/>
          <w:szCs w:val="36"/>
        </w:rPr>
      </w:pPr>
      <w:r>
        <w:rPr>
          <w:rFonts w:hint="eastAsia" w:ascii="方正小标宋_GBK" w:hAnsi="Calibri" w:eastAsia="方正小标宋_GBK" w:cs="方正小标宋_GBK"/>
          <w:sz w:val="36"/>
          <w:szCs w:val="36"/>
        </w:rPr>
        <w:t>苏州工业园区商贸引导资金申报指南</w:t>
      </w:r>
    </w:p>
    <w:p>
      <w:pPr>
        <w:jc w:val="center"/>
        <w:rPr>
          <w:rFonts w:ascii="仿宋_GB2312" w:hAnsi="仿宋_GB2312" w:eastAsia="仿宋_GB2312" w:cs="仿宋_GB2312"/>
          <w:sz w:val="32"/>
          <w:szCs w:val="32"/>
        </w:rPr>
      </w:pPr>
    </w:p>
    <w:p>
      <w:pPr>
        <w:ind w:firstLine="640" w:firstLineChars="200"/>
        <w:rPr>
          <w:rFonts w:ascii="仿宋_GB2312" w:hAnsi="楷体" w:eastAsia="仿宋_GB2312" w:cs="仿宋_GB2312"/>
          <w:sz w:val="32"/>
          <w:szCs w:val="32"/>
        </w:rPr>
      </w:pPr>
      <w:r>
        <w:rPr>
          <w:rFonts w:hint="eastAsia" w:ascii="仿宋_GB2312" w:hAnsi="楷体" w:eastAsia="仿宋_GB2312" w:cs="仿宋_GB2312"/>
          <w:sz w:val="32"/>
          <w:szCs w:val="32"/>
        </w:rPr>
        <w:t>根据《</w:t>
      </w:r>
      <w:r>
        <w:rPr>
          <w:rFonts w:hint="eastAsia" w:ascii="仿宋_GB2312" w:hAnsi="楷体" w:eastAsia="仿宋_GB2312" w:cs="Times New Roman"/>
          <w:color w:val="000000"/>
          <w:sz w:val="32"/>
          <w:szCs w:val="32"/>
          <w:lang w:bidi="ar"/>
        </w:rPr>
        <w:t>苏州工业园区商贸电商引导资金实施细则</w:t>
      </w:r>
      <w:r>
        <w:rPr>
          <w:rFonts w:hint="eastAsia" w:ascii="仿宋_GB2312" w:hAnsi="楷体" w:eastAsia="仿宋_GB2312" w:cs="仿宋_GB2312"/>
          <w:sz w:val="32"/>
          <w:szCs w:val="32"/>
        </w:rPr>
        <w:t>》（</w:t>
      </w:r>
      <w:bookmarkStart w:id="0" w:name="文号"/>
      <w:r>
        <w:rPr>
          <w:rFonts w:hint="eastAsia" w:ascii="仿宋_GB2312" w:hAnsi="楷体" w:eastAsia="仿宋_GB2312" w:cs="Times New Roman"/>
          <w:sz w:val="32"/>
          <w:szCs w:val="32"/>
          <w:lang w:bidi="ar"/>
        </w:rPr>
        <w:t>苏园商〔2023〕6号</w:t>
      </w:r>
      <w:bookmarkEnd w:id="0"/>
      <w:r>
        <w:rPr>
          <w:rFonts w:hint="eastAsia" w:ascii="仿宋_GB2312" w:hAnsi="楷体" w:eastAsia="仿宋_GB2312" w:cs="仿宋_GB2312"/>
          <w:sz w:val="32"/>
          <w:szCs w:val="32"/>
        </w:rPr>
        <w:t>）要求，现组织2024年苏州工业园区商贸引导资金项目申报。</w:t>
      </w:r>
    </w:p>
    <w:p>
      <w:pPr>
        <w:ind w:firstLine="640" w:firstLineChars="200"/>
        <w:rPr>
          <w:rFonts w:ascii="黑体" w:hAnsi="黑体" w:eastAsia="黑体" w:cs="黑体"/>
          <w:sz w:val="32"/>
          <w:szCs w:val="40"/>
        </w:rPr>
      </w:pPr>
      <w:r>
        <w:rPr>
          <w:rFonts w:hint="eastAsia" w:ascii="黑体" w:hAnsi="黑体" w:eastAsia="黑体" w:cs="黑体"/>
          <w:sz w:val="32"/>
          <w:szCs w:val="40"/>
        </w:rPr>
        <w:t>一、申报范围：</w:t>
      </w:r>
    </w:p>
    <w:p>
      <w:pPr>
        <w:ind w:firstLine="640" w:firstLineChars="200"/>
        <w:rPr>
          <w:rFonts w:ascii="仿宋_GB2312" w:hAnsi="楷体" w:eastAsia="仿宋_GB2312" w:cs="仿宋_GB2312"/>
          <w:sz w:val="32"/>
          <w:szCs w:val="32"/>
        </w:rPr>
      </w:pPr>
      <w:r>
        <w:rPr>
          <w:rFonts w:hint="eastAsia" w:ascii="仿宋_GB2312" w:hAnsi="楷体" w:eastAsia="仿宋_GB2312" w:cs="仿宋_GB2312"/>
          <w:sz w:val="32"/>
          <w:szCs w:val="32"/>
        </w:rPr>
        <w:t>1、</w:t>
      </w:r>
      <w:r>
        <w:rPr>
          <w:rFonts w:hint="eastAsia" w:ascii="仿宋_GB2312" w:hAnsi="楷体" w:eastAsia="仿宋_GB2312" w:cs="仿宋_GB2312"/>
          <w:sz w:val="32"/>
          <w:szCs w:val="40"/>
        </w:rPr>
        <w:t>申报单位</w:t>
      </w:r>
      <w:r>
        <w:rPr>
          <w:rFonts w:hint="eastAsia" w:ascii="仿宋_GB2312" w:hAnsi="楷体" w:eastAsia="仿宋_GB2312" w:cs="仿宋_GB2312"/>
          <w:sz w:val="32"/>
          <w:szCs w:val="32"/>
        </w:rPr>
        <w:t>必须是在园区注册成立的独立法人或符合条件的分公司。</w:t>
      </w:r>
    </w:p>
    <w:p>
      <w:pPr>
        <w:ind w:firstLine="640" w:firstLineChars="200"/>
        <w:rPr>
          <w:rFonts w:ascii="仿宋_GB2312" w:hAnsi="楷体" w:eastAsia="仿宋_GB2312" w:cs="仿宋_GB2312"/>
          <w:sz w:val="32"/>
          <w:szCs w:val="32"/>
        </w:rPr>
      </w:pPr>
      <w:r>
        <w:rPr>
          <w:rFonts w:hint="eastAsia" w:ascii="仿宋_GB2312" w:hAnsi="楷体" w:eastAsia="仿宋_GB2312" w:cs="仿宋_GB2312"/>
          <w:sz w:val="32"/>
          <w:szCs w:val="32"/>
        </w:rPr>
        <w:t>2、符合园区规划的商贸发展方向。</w:t>
      </w:r>
    </w:p>
    <w:p>
      <w:pPr>
        <w:ind w:firstLine="640" w:firstLineChars="200"/>
        <w:rPr>
          <w:rFonts w:ascii="仿宋_GB2312" w:hAnsi="楷体" w:eastAsia="仿宋_GB2312" w:cs="仿宋_GB2312"/>
          <w:sz w:val="32"/>
          <w:szCs w:val="32"/>
        </w:rPr>
      </w:pPr>
      <w:r>
        <w:rPr>
          <w:rFonts w:hint="eastAsia" w:ascii="仿宋_GB2312" w:hAnsi="楷体" w:eastAsia="仿宋_GB2312" w:cs="仿宋_GB2312"/>
          <w:sz w:val="32"/>
          <w:szCs w:val="32"/>
        </w:rPr>
        <w:t>3、合法合规经营，资源集约利用水平较高。</w:t>
      </w:r>
    </w:p>
    <w:p>
      <w:pPr>
        <w:ind w:firstLine="640" w:firstLineChars="200"/>
        <w:rPr>
          <w:rFonts w:ascii="仿宋_GB2312" w:hAnsi="楷体" w:eastAsia="仿宋_GB2312"/>
        </w:rPr>
      </w:pPr>
      <w:r>
        <w:rPr>
          <w:rFonts w:hint="eastAsia" w:ascii="仿宋_GB2312" w:hAnsi="楷体" w:eastAsia="仿宋_GB2312" w:cs="仿宋_GB2312"/>
          <w:sz w:val="32"/>
          <w:szCs w:val="32"/>
        </w:rPr>
        <w:t>4、依法诚信经营，近三年内无严重失信行为。</w:t>
      </w:r>
    </w:p>
    <w:p>
      <w:pPr>
        <w:ind w:firstLine="640" w:firstLineChars="200"/>
        <w:rPr>
          <w:rFonts w:ascii="仿宋_GB2312" w:hAnsi="楷体" w:eastAsia="仿宋_GB2312" w:cs="仿宋_GB2312"/>
          <w:sz w:val="32"/>
          <w:szCs w:val="32"/>
        </w:rPr>
      </w:pPr>
      <w:r>
        <w:rPr>
          <w:rFonts w:hint="eastAsia" w:ascii="仿宋_GB2312" w:hAnsi="楷体" w:eastAsia="仿宋_GB2312" w:cs="仿宋_GB2312"/>
          <w:sz w:val="32"/>
          <w:szCs w:val="32"/>
        </w:rPr>
        <w:t>享受本细则租金补贴的企业，应承诺在五年内不得转让或出租。申报企业均需盖章并提供项目申请表（附表1），申报材料中外文需要对重点部分内容进行翻译。</w:t>
      </w:r>
    </w:p>
    <w:p>
      <w:pPr>
        <w:pStyle w:val="2"/>
      </w:pPr>
    </w:p>
    <w:p>
      <w:pPr>
        <w:ind w:firstLine="640" w:firstLineChars="200"/>
        <w:rPr>
          <w:rFonts w:ascii="黑体" w:hAnsi="黑体" w:eastAsia="黑体" w:cs="黑体"/>
          <w:sz w:val="32"/>
          <w:szCs w:val="40"/>
        </w:rPr>
      </w:pPr>
      <w:r>
        <w:rPr>
          <w:rFonts w:hint="eastAsia" w:ascii="黑体" w:hAnsi="黑体" w:eastAsia="黑体" w:cs="黑体"/>
          <w:sz w:val="32"/>
          <w:szCs w:val="40"/>
        </w:rPr>
        <w:t>二、申报类别</w:t>
      </w:r>
    </w:p>
    <w:p>
      <w:pPr>
        <w:ind w:firstLine="640" w:firstLineChars="200"/>
        <w:rPr>
          <w:rFonts w:ascii="黑体" w:hAnsi="黑体" w:eastAsia="黑体" w:cs="黑体"/>
          <w:sz w:val="32"/>
          <w:szCs w:val="40"/>
        </w:rPr>
      </w:pPr>
      <w:r>
        <w:rPr>
          <w:rFonts w:hint="eastAsia" w:ascii="黑体" w:hAnsi="黑体" w:eastAsia="黑体" w:cs="黑体"/>
          <w:sz w:val="32"/>
          <w:szCs w:val="40"/>
        </w:rPr>
        <w:t>01、商贸企业经营奖励</w:t>
      </w:r>
    </w:p>
    <w:p>
      <w:pPr>
        <w:ind w:firstLine="640" w:firstLineChars="200"/>
        <w:rPr>
          <w:rFonts w:ascii="黑体" w:hAnsi="黑体" w:eastAsia="黑体" w:cs="黑体"/>
          <w:sz w:val="32"/>
          <w:szCs w:val="40"/>
        </w:rPr>
      </w:pPr>
      <w:r>
        <w:rPr>
          <w:rFonts w:hint="eastAsia" w:ascii="黑体" w:hAnsi="黑体" w:eastAsia="黑体" w:cs="黑体"/>
          <w:sz w:val="32"/>
          <w:szCs w:val="40"/>
        </w:rPr>
        <w:t>（一）申报要求</w:t>
      </w:r>
    </w:p>
    <w:p>
      <w:pPr>
        <w:ind w:firstLine="640" w:firstLineChars="200"/>
        <w:rPr>
          <w:rFonts w:ascii="仿宋_GB2312" w:hAnsi="楷体" w:eastAsia="仿宋_GB2312" w:cs="仿宋_GB2312"/>
          <w:sz w:val="32"/>
          <w:szCs w:val="32"/>
        </w:rPr>
      </w:pPr>
      <w:r>
        <w:rPr>
          <w:rFonts w:hint="eastAsia" w:ascii="仿宋_GB2312" w:hAnsi="楷体" w:eastAsia="仿宋_GB2312" w:cs="仿宋_GB2312"/>
          <w:sz w:val="32"/>
          <w:szCs w:val="32"/>
        </w:rPr>
        <w:t>需符合以下条件之一：</w:t>
      </w:r>
    </w:p>
    <w:p>
      <w:pPr>
        <w:ind w:firstLine="640" w:firstLineChars="200"/>
        <w:rPr>
          <w:rFonts w:ascii="仿宋_GB2312" w:hAnsi="楷体" w:eastAsia="仿宋_GB2312" w:cs="仿宋_GB2312"/>
          <w:sz w:val="32"/>
          <w:szCs w:val="32"/>
        </w:rPr>
      </w:pPr>
      <w:r>
        <w:rPr>
          <w:rFonts w:hint="eastAsia" w:ascii="仿宋_GB2312" w:hAnsi="楷体" w:eastAsia="仿宋_GB2312" w:cs="仿宋_GB2312"/>
          <w:sz w:val="32"/>
          <w:szCs w:val="32"/>
        </w:rPr>
        <w:t>1、2023</w:t>
      </w:r>
      <w:r>
        <w:rPr>
          <w:rFonts w:hint="eastAsia" w:ascii="仿宋_GB2312" w:hAnsi="楷体" w:eastAsia="仿宋_GB2312"/>
          <w:sz w:val="32"/>
          <w:szCs w:val="32"/>
          <w:lang w:val="zh-TW"/>
        </w:rPr>
        <w:t>年销售额10亿元（含）以上且同比增长10%（含）以上的限上入库零售企业</w:t>
      </w:r>
      <w:r>
        <w:rPr>
          <w:rFonts w:hint="eastAsia" w:ascii="仿宋_GB2312" w:hAnsi="楷体" w:eastAsia="仿宋_GB2312" w:cs="仿宋_GB2312"/>
          <w:sz w:val="32"/>
          <w:szCs w:val="32"/>
        </w:rPr>
        <w:t>。</w:t>
      </w:r>
    </w:p>
    <w:p>
      <w:pPr>
        <w:ind w:firstLine="640" w:firstLineChars="200"/>
        <w:rPr>
          <w:rFonts w:ascii="仿宋_GB2312" w:hAnsi="楷体" w:eastAsia="仿宋_GB2312" w:cs="仿宋_GB2312"/>
          <w:sz w:val="32"/>
          <w:szCs w:val="32"/>
        </w:rPr>
      </w:pPr>
      <w:r>
        <w:rPr>
          <w:rFonts w:hint="eastAsia" w:ascii="仿宋_GB2312" w:hAnsi="楷体" w:eastAsia="仿宋_GB2312" w:cs="仿宋_GB2312"/>
          <w:sz w:val="32"/>
          <w:szCs w:val="32"/>
        </w:rPr>
        <w:t>2、2023</w:t>
      </w:r>
      <w:r>
        <w:rPr>
          <w:rFonts w:hint="eastAsia" w:ascii="仿宋_GB2312" w:hAnsi="楷体" w:eastAsia="仿宋_GB2312"/>
          <w:sz w:val="32"/>
          <w:szCs w:val="32"/>
          <w:lang w:val="zh-TW"/>
        </w:rPr>
        <w:t>年销售额1亿元（含）以上且同比增长10%（含）以上的限上入库餐饮企业</w:t>
      </w:r>
      <w:r>
        <w:rPr>
          <w:rFonts w:hint="eastAsia" w:ascii="仿宋_GB2312" w:hAnsi="楷体" w:eastAsia="仿宋_GB2312" w:cs="仿宋_GB2312"/>
          <w:sz w:val="32"/>
          <w:szCs w:val="32"/>
        </w:rPr>
        <w:t>。</w:t>
      </w:r>
    </w:p>
    <w:p>
      <w:pPr>
        <w:ind w:firstLine="640" w:firstLineChars="200"/>
        <w:rPr>
          <w:rFonts w:ascii="仿宋_GB2312" w:hAnsi="楷体" w:eastAsia="仿宋_GB2312"/>
          <w:sz w:val="32"/>
          <w:szCs w:val="32"/>
          <w:lang w:val="zh-TW"/>
        </w:rPr>
      </w:pPr>
      <w:r>
        <w:rPr>
          <w:rFonts w:hint="eastAsia" w:ascii="仿宋_GB2312" w:hAnsi="楷体" w:eastAsia="仿宋_GB2312" w:cs="仿宋_GB2312"/>
          <w:sz w:val="32"/>
          <w:szCs w:val="32"/>
        </w:rPr>
        <w:t>3、2023年</w:t>
      </w:r>
      <w:r>
        <w:rPr>
          <w:rFonts w:hint="eastAsia" w:ascii="仿宋_GB2312" w:hAnsi="楷体" w:eastAsia="仿宋_GB2312"/>
          <w:sz w:val="32"/>
          <w:szCs w:val="32"/>
          <w:lang w:val="zh-TW"/>
        </w:rPr>
        <w:t>销售额同比增加5</w:t>
      </w:r>
      <w:r>
        <w:rPr>
          <w:rFonts w:hint="eastAsia" w:ascii="仿宋_GB2312" w:hAnsi="楷体" w:eastAsia="仿宋_GB2312"/>
          <w:sz w:val="32"/>
          <w:szCs w:val="32"/>
          <w:lang w:val="zh-TW" w:eastAsia="zh-TW"/>
        </w:rPr>
        <w:t>0</w:t>
      </w:r>
      <w:r>
        <w:rPr>
          <w:rFonts w:hint="eastAsia" w:ascii="仿宋_GB2312" w:hAnsi="楷体" w:eastAsia="仿宋_GB2312"/>
          <w:sz w:val="32"/>
          <w:szCs w:val="32"/>
          <w:lang w:val="zh-TW"/>
        </w:rPr>
        <w:t>%（含）以上的限上入库零售企业、同比增加1</w:t>
      </w:r>
      <w:r>
        <w:rPr>
          <w:rFonts w:hint="eastAsia" w:ascii="仿宋_GB2312" w:hAnsi="楷体" w:eastAsia="仿宋_GB2312"/>
          <w:sz w:val="32"/>
          <w:szCs w:val="32"/>
          <w:lang w:val="zh-TW" w:eastAsia="zh-TW"/>
        </w:rPr>
        <w:t>0</w:t>
      </w:r>
      <w:r>
        <w:rPr>
          <w:rFonts w:hint="eastAsia" w:ascii="仿宋_GB2312" w:hAnsi="楷体" w:eastAsia="仿宋_GB2312"/>
          <w:sz w:val="32"/>
          <w:szCs w:val="32"/>
          <w:lang w:val="zh-TW"/>
        </w:rPr>
        <w:t>0%（含）以上的限上入库餐饮企业。</w:t>
      </w:r>
    </w:p>
    <w:p>
      <w:pPr>
        <w:ind w:firstLine="640" w:firstLineChars="200"/>
        <w:rPr>
          <w:rFonts w:ascii="仿宋_GB2312" w:hAnsi="楷体" w:eastAsia="仿宋_GB2312"/>
          <w:sz w:val="32"/>
          <w:szCs w:val="32"/>
          <w:lang w:val="zh-TW"/>
        </w:rPr>
      </w:pPr>
      <w:r>
        <w:rPr>
          <w:rFonts w:hint="eastAsia" w:ascii="仿宋_GB2312" w:hAnsi="楷体" w:eastAsia="仿宋_GB2312"/>
          <w:sz w:val="32"/>
          <w:szCs w:val="32"/>
          <w:lang w:val="zh-TW"/>
        </w:rPr>
        <w:t>4、连锁商贸品牌在区内结算，202</w:t>
      </w:r>
      <w:r>
        <w:rPr>
          <w:rFonts w:hint="eastAsia" w:ascii="仿宋_GB2312" w:hAnsi="楷体" w:eastAsia="仿宋_GB2312"/>
          <w:sz w:val="32"/>
          <w:szCs w:val="32"/>
          <w:lang w:val="zh-TW" w:eastAsia="zh-TW"/>
        </w:rPr>
        <w:t>3</w:t>
      </w:r>
      <w:r>
        <w:rPr>
          <w:rFonts w:hint="eastAsia" w:ascii="仿宋_GB2312" w:hAnsi="楷体" w:eastAsia="仿宋_GB2312"/>
          <w:sz w:val="32"/>
          <w:szCs w:val="32"/>
          <w:lang w:val="zh-TW"/>
        </w:rPr>
        <w:t>年销售额达到20亿元（含）以上且同比正增长。</w:t>
      </w:r>
    </w:p>
    <w:p>
      <w:pPr>
        <w:ind w:firstLine="640" w:firstLineChars="200"/>
        <w:rPr>
          <w:rFonts w:ascii="仿宋_GB2312" w:hAnsi="楷体" w:eastAsia="仿宋_GB2312"/>
          <w:sz w:val="32"/>
          <w:szCs w:val="32"/>
          <w:lang w:val="zh-TW"/>
        </w:rPr>
      </w:pPr>
      <w:r>
        <w:rPr>
          <w:rFonts w:hint="eastAsia" w:ascii="仿宋_GB2312" w:hAnsi="楷体" w:eastAsia="仿宋_GB2312" w:cs="仿宋_GB2312"/>
          <w:sz w:val="32"/>
          <w:szCs w:val="32"/>
        </w:rPr>
        <w:t>5、</w:t>
      </w:r>
      <w:r>
        <w:rPr>
          <w:rFonts w:hint="eastAsia" w:ascii="仿宋_GB2312" w:hAnsi="楷体" w:eastAsia="仿宋_GB2312"/>
          <w:sz w:val="32"/>
          <w:szCs w:val="32"/>
          <w:lang w:val="zh-TW"/>
        </w:rPr>
        <w:t>连锁商贸品牌在区内结算，202</w:t>
      </w:r>
      <w:r>
        <w:rPr>
          <w:rFonts w:hint="eastAsia" w:ascii="仿宋_GB2312" w:hAnsi="楷体" w:eastAsia="仿宋_GB2312"/>
          <w:sz w:val="32"/>
          <w:szCs w:val="32"/>
          <w:lang w:val="zh-TW" w:eastAsia="zh-TW"/>
        </w:rPr>
        <w:t>3</w:t>
      </w:r>
      <w:r>
        <w:rPr>
          <w:rFonts w:hint="eastAsia" w:ascii="仿宋_GB2312" w:hAnsi="楷体" w:eastAsia="仿宋_GB2312"/>
          <w:sz w:val="32"/>
          <w:szCs w:val="32"/>
          <w:lang w:val="zh-TW"/>
        </w:rPr>
        <w:t>年销售额达到20亿元（含）以上。</w:t>
      </w:r>
    </w:p>
    <w:p>
      <w:pPr>
        <w:ind w:firstLine="640" w:firstLineChars="200"/>
        <w:rPr>
          <w:rFonts w:ascii="仿宋_GB2312" w:hAnsi="楷体" w:eastAsia="仿宋_GB2312" w:cs="仿宋_GB2312"/>
          <w:sz w:val="32"/>
          <w:szCs w:val="32"/>
        </w:rPr>
      </w:pPr>
      <w:r>
        <w:rPr>
          <w:rFonts w:hint="eastAsia" w:ascii="仿宋_GB2312" w:hAnsi="楷体" w:eastAsia="仿宋_GB2312" w:cs="仿宋_GB2312"/>
          <w:sz w:val="32"/>
          <w:szCs w:val="32"/>
        </w:rPr>
        <w:t>6、2023年商业综合体通过新引入独立法人商户或引导分公司变更为独立法人等方式培育商贸业限上入库企业。</w:t>
      </w:r>
    </w:p>
    <w:p>
      <w:pPr>
        <w:ind w:firstLine="640" w:firstLineChars="200"/>
        <w:rPr>
          <w:rFonts w:ascii="仿宋_GB2312" w:hAnsi="楷体" w:eastAsia="仿宋_GB2312" w:cs="仿宋_GB2312"/>
          <w:sz w:val="32"/>
          <w:szCs w:val="32"/>
        </w:rPr>
      </w:pPr>
      <w:r>
        <w:rPr>
          <w:rFonts w:hint="eastAsia" w:ascii="仿宋_GB2312" w:hAnsi="楷体" w:eastAsia="仿宋_GB2312" w:cs="仿宋_GB2312"/>
          <w:sz w:val="32"/>
          <w:szCs w:val="32"/>
        </w:rPr>
        <w:t>注：条件1-2与条件3同时符合的，请企业择高申报。</w:t>
      </w:r>
      <w:r>
        <w:rPr>
          <w:rFonts w:hint="eastAsia" w:ascii="仿宋_GB2312" w:hAnsi="楷体" w:eastAsia="仿宋_GB2312" w:cs="仿宋_GB2312"/>
          <w:bCs/>
          <w:sz w:val="32"/>
          <w:szCs w:val="32"/>
        </w:rPr>
        <w:t>限上入库</w:t>
      </w:r>
      <w:r>
        <w:rPr>
          <w:rFonts w:hint="eastAsia" w:ascii="仿宋_GB2312" w:hAnsi="楷体" w:eastAsia="仿宋_GB2312" w:cs="仿宋_GB2312"/>
          <w:sz w:val="32"/>
          <w:szCs w:val="32"/>
        </w:rPr>
        <w:t>指的是限额以上纳入服务业统计库。</w:t>
      </w:r>
    </w:p>
    <w:p>
      <w:pPr>
        <w:ind w:firstLine="640" w:firstLineChars="200"/>
        <w:rPr>
          <w:rFonts w:ascii="黑体" w:hAnsi="黑体" w:eastAsia="黑体" w:cs="黑体"/>
          <w:sz w:val="32"/>
          <w:szCs w:val="40"/>
        </w:rPr>
      </w:pPr>
      <w:r>
        <w:rPr>
          <w:rFonts w:hint="eastAsia" w:ascii="黑体" w:hAnsi="黑体" w:eastAsia="黑体" w:cs="黑体"/>
          <w:sz w:val="32"/>
          <w:szCs w:val="40"/>
        </w:rPr>
        <w:t>（二）扶持政策</w:t>
      </w:r>
    </w:p>
    <w:p>
      <w:pPr>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1、对符合条件1、2、4的企业给予20万元奖励，对符合条件3、5的企业给予15万元奖励，企业可根据实际情况用于高管团队奖励。</w:t>
      </w:r>
    </w:p>
    <w:p>
      <w:pPr>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2、对符合条件6的商业综合体，每培育一家入库独立法人企业给予5万元奖励，最高不超过20万元。</w:t>
      </w:r>
    </w:p>
    <w:p>
      <w:pPr>
        <w:ind w:firstLine="640" w:firstLineChars="200"/>
        <w:rPr>
          <w:rFonts w:ascii="黑体" w:hAnsi="黑体" w:eastAsia="黑体" w:cs="黑体"/>
          <w:sz w:val="32"/>
          <w:szCs w:val="40"/>
        </w:rPr>
      </w:pPr>
      <w:r>
        <w:rPr>
          <w:rFonts w:hint="eastAsia" w:ascii="黑体" w:hAnsi="黑体" w:eastAsia="黑体" w:cs="黑体"/>
          <w:sz w:val="32"/>
          <w:szCs w:val="40"/>
        </w:rPr>
        <w:t>（三）申报材料</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1、申报条件1-5的企业需提供营业执照、2022年、2023年度财务报告（经第三方审计或由纳税系统导出的财务年报）。</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2、申报条件6的商业综合体需提供2023年度财务报告（经第三方审计或由纳税系统导出的财务年报）、企业营业执照、新引入商户租赁合同或协议、商户营业执照、商户2023年度财务报告（经第三方审计或由纳税系统导出的财务年报）。</w:t>
      </w:r>
    </w:p>
    <w:p>
      <w:pPr>
        <w:ind w:firstLine="640" w:firstLineChars="200"/>
        <w:rPr>
          <w:rFonts w:ascii="黑体" w:hAnsi="黑体" w:eastAsia="黑体" w:cs="黑体"/>
          <w:sz w:val="32"/>
          <w:szCs w:val="40"/>
        </w:rPr>
      </w:pPr>
      <w:r>
        <w:rPr>
          <w:rFonts w:hint="eastAsia" w:ascii="黑体" w:hAnsi="黑体" w:eastAsia="黑体" w:cs="黑体"/>
          <w:sz w:val="32"/>
          <w:szCs w:val="40"/>
        </w:rPr>
        <w:t>02、品牌建设奖励</w:t>
      </w:r>
    </w:p>
    <w:p>
      <w:pPr>
        <w:ind w:firstLine="640" w:firstLineChars="200"/>
        <w:rPr>
          <w:rFonts w:ascii="黑体" w:hAnsi="黑体" w:eastAsia="黑体" w:cs="黑体"/>
          <w:sz w:val="32"/>
          <w:szCs w:val="40"/>
        </w:rPr>
      </w:pPr>
      <w:r>
        <w:rPr>
          <w:rFonts w:hint="eastAsia" w:ascii="黑体" w:hAnsi="黑体" w:eastAsia="黑体" w:cs="黑体"/>
          <w:sz w:val="32"/>
          <w:szCs w:val="40"/>
        </w:rPr>
        <w:t>（一）申报要求</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1、</w:t>
      </w:r>
      <w:r>
        <w:rPr>
          <w:rFonts w:hint="eastAsia" w:ascii="仿宋_GB2312" w:hAnsi="黑体" w:eastAsia="仿宋_GB2312" w:cs="仿宋_GB2312"/>
          <w:b/>
          <w:sz w:val="32"/>
          <w:szCs w:val="32"/>
        </w:rPr>
        <w:t>品牌首店：</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国内外知名零售和餐饮企业近三年内（2021年至今）开设</w:t>
      </w:r>
      <w:r>
        <w:rPr>
          <w:rFonts w:hint="eastAsia" w:ascii="仿宋_GB2312" w:hAnsi="黑体" w:eastAsia="仿宋_GB2312" w:cs="仿宋_GB2312"/>
          <w:b/>
          <w:sz w:val="32"/>
          <w:szCs w:val="32"/>
        </w:rPr>
        <w:t>亚洲首店、中国（内地）首店、</w:t>
      </w:r>
      <w:r>
        <w:rPr>
          <w:rFonts w:hint="eastAsia" w:ascii="仿宋_GB2312" w:hAnsi="黑体" w:eastAsia="仿宋_GB2312" w:cs="仿宋_GB2312"/>
          <w:b/>
          <w:sz w:val="32"/>
          <w:szCs w:val="32"/>
          <w:highlight w:val="none"/>
          <w:lang w:val="en-US" w:eastAsia="zh-CN"/>
        </w:rPr>
        <w:t>江苏</w:t>
      </w:r>
      <w:r>
        <w:rPr>
          <w:rFonts w:hint="eastAsia" w:ascii="仿宋_GB2312" w:hAnsi="黑体" w:eastAsia="仿宋_GB2312" w:cs="仿宋_GB2312"/>
          <w:b/>
          <w:sz w:val="32"/>
          <w:szCs w:val="32"/>
        </w:rPr>
        <w:t>首店、苏州首店</w:t>
      </w:r>
      <w:r>
        <w:rPr>
          <w:rFonts w:hint="eastAsia" w:ascii="仿宋_GB2312" w:hAnsi="黑体" w:eastAsia="仿宋_GB2312" w:cs="仿宋_GB2312"/>
          <w:sz w:val="32"/>
          <w:szCs w:val="32"/>
        </w:rPr>
        <w:t>。</w:t>
      </w:r>
    </w:p>
    <w:p>
      <w:pPr>
        <w:ind w:firstLine="643" w:firstLineChars="200"/>
        <w:rPr>
          <w:rFonts w:ascii="仿宋_GB2312" w:hAnsi="黑体" w:eastAsia="仿宋_GB2312" w:cs="仿宋_GB2312"/>
          <w:b/>
          <w:sz w:val="32"/>
          <w:szCs w:val="32"/>
        </w:rPr>
      </w:pPr>
      <w:r>
        <w:rPr>
          <w:rFonts w:hint="eastAsia" w:ascii="仿宋_GB2312" w:hAnsi="黑体" w:eastAsia="仿宋_GB2312" w:cs="仿宋_GB2312"/>
          <w:b/>
          <w:sz w:val="32"/>
          <w:szCs w:val="32"/>
        </w:rPr>
        <w:t>2、知名品牌升级：</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国内外知名零售和餐饮企业</w:t>
      </w:r>
      <w:r>
        <w:rPr>
          <w:rFonts w:hint="eastAsia" w:ascii="仿宋_GB2312" w:hAnsi="黑体" w:eastAsia="仿宋_GB2312"/>
          <w:sz w:val="32"/>
          <w:szCs w:val="32"/>
          <w:lang w:val="zh-TW" w:eastAsia="zh-TW"/>
        </w:rPr>
        <w:t>（含中华老字号等）</w:t>
      </w:r>
      <w:r>
        <w:rPr>
          <w:rFonts w:hint="eastAsia" w:ascii="仿宋_GB2312" w:hAnsi="黑体" w:eastAsia="仿宋_GB2312" w:cs="仿宋_GB2312"/>
          <w:sz w:val="32"/>
          <w:szCs w:val="32"/>
        </w:rPr>
        <w:t>近三年内（2021年至今）进行门店改造，升级为具有区域引领性的苏州首店型旗舰店，综合投入超过100万元。</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3、</w:t>
      </w:r>
      <w:r>
        <w:rPr>
          <w:rFonts w:hint="eastAsia" w:ascii="仿宋_GB2312" w:hAnsi="黑体" w:eastAsia="仿宋_GB2312" w:cs="仿宋_GB2312"/>
          <w:b/>
          <w:sz w:val="32"/>
          <w:szCs w:val="32"/>
        </w:rPr>
        <w:t>商业体引进品牌：</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商业综合体或街区运营管理机构近三年内引进高端商业品牌，开设首店并签订2年以上入驻协议。</w:t>
      </w:r>
    </w:p>
    <w:p>
      <w:pPr>
        <w:ind w:firstLine="640" w:firstLineChars="200"/>
        <w:rPr>
          <w:rFonts w:ascii="黑体" w:hAnsi="黑体" w:eastAsia="黑体" w:cs="黑体"/>
          <w:sz w:val="32"/>
          <w:szCs w:val="40"/>
        </w:rPr>
      </w:pPr>
      <w:r>
        <w:rPr>
          <w:rFonts w:hint="eastAsia" w:ascii="黑体" w:hAnsi="黑体" w:eastAsia="黑体" w:cs="黑体"/>
          <w:sz w:val="32"/>
          <w:szCs w:val="40"/>
        </w:rPr>
        <w:t>（二）扶持政策</w:t>
      </w:r>
    </w:p>
    <w:p>
      <w:pPr>
        <w:ind w:firstLine="640" w:firstLineChars="200"/>
        <w:rPr>
          <w:rFonts w:ascii="仿宋_GB2312" w:hAnsi="楷体" w:eastAsia="仿宋_GB2312" w:cs="仿宋_GB2312"/>
          <w:sz w:val="32"/>
          <w:szCs w:val="32"/>
        </w:rPr>
      </w:pPr>
      <w:r>
        <w:rPr>
          <w:rFonts w:hint="eastAsia" w:ascii="仿宋_GB2312" w:hAnsi="楷体" w:eastAsia="仿宋_GB2312" w:cs="仿宋_GB2312"/>
          <w:sz w:val="32"/>
          <w:szCs w:val="32"/>
        </w:rPr>
        <w:t>1、</w:t>
      </w:r>
      <w:r>
        <w:rPr>
          <w:rFonts w:hint="eastAsia" w:ascii="仿宋_GB2312" w:hAnsi="楷体" w:eastAsia="仿宋_GB2312" w:cs="仿宋_GB2312"/>
          <w:b/>
          <w:sz w:val="32"/>
          <w:szCs w:val="32"/>
        </w:rPr>
        <w:t>品牌首店奖励</w:t>
      </w:r>
      <w:r>
        <w:rPr>
          <w:rFonts w:hint="eastAsia" w:ascii="仿宋_GB2312" w:hAnsi="楷体" w:eastAsia="仿宋_GB2312" w:cs="仿宋_GB2312"/>
          <w:sz w:val="32"/>
          <w:szCs w:val="32"/>
        </w:rPr>
        <w:t>：对经认定的品牌零售和餐饮首店，按照营业收入排名，位居区内前十名的给予最高不超过20万元的奖励；</w:t>
      </w:r>
    </w:p>
    <w:p>
      <w:pPr>
        <w:widowControl/>
        <w:tabs>
          <w:tab w:val="left" w:pos="0"/>
        </w:tabs>
        <w:spacing w:line="580" w:lineRule="exact"/>
        <w:ind w:firstLine="643" w:firstLineChars="200"/>
        <w:rPr>
          <w:rFonts w:ascii="仿宋_GB2312" w:hAnsi="楷体" w:eastAsia="仿宋_GB2312"/>
          <w:sz w:val="32"/>
          <w:szCs w:val="32"/>
          <w:lang w:val="zh-TW"/>
        </w:rPr>
      </w:pPr>
      <w:r>
        <w:rPr>
          <w:rFonts w:hint="eastAsia" w:ascii="仿宋_GB2312" w:hAnsi="楷体" w:eastAsia="仿宋_GB2312" w:cs="仿宋_GB2312"/>
          <w:b/>
          <w:sz w:val="32"/>
          <w:szCs w:val="32"/>
        </w:rPr>
        <w:t>2、知名品牌升级奖励：</w:t>
      </w:r>
      <w:r>
        <w:rPr>
          <w:rFonts w:hint="eastAsia" w:ascii="仿宋_GB2312" w:hAnsi="楷体" w:eastAsia="仿宋_GB2312" w:cs="仿宋_GB2312"/>
          <w:sz w:val="32"/>
          <w:szCs w:val="32"/>
        </w:rPr>
        <w:t>对经认定的具有区域引领性的苏州首店型旗舰店，</w:t>
      </w:r>
      <w:r>
        <w:rPr>
          <w:rFonts w:hint="eastAsia" w:ascii="仿宋_GB2312" w:hAnsi="楷体" w:eastAsia="仿宋_GB2312"/>
          <w:sz w:val="32"/>
          <w:szCs w:val="32"/>
          <w:lang w:val="zh-TW" w:eastAsia="zh-TW"/>
        </w:rPr>
        <w:t>按照</w:t>
      </w:r>
      <w:r>
        <w:rPr>
          <w:rFonts w:hint="eastAsia" w:ascii="仿宋_GB2312" w:hAnsi="楷体" w:eastAsia="仿宋_GB2312"/>
          <w:sz w:val="32"/>
          <w:szCs w:val="32"/>
        </w:rPr>
        <w:t>综合投入</w:t>
      </w:r>
      <w:r>
        <w:rPr>
          <w:rFonts w:hint="eastAsia" w:ascii="仿宋_GB2312" w:hAnsi="楷体" w:eastAsia="仿宋_GB2312"/>
          <w:sz w:val="32"/>
          <w:szCs w:val="32"/>
          <w:lang w:val="zh-TW"/>
        </w:rPr>
        <w:t>的30%、最高给予</w:t>
      </w:r>
      <w:r>
        <w:rPr>
          <w:rFonts w:hint="eastAsia" w:ascii="仿宋_GB2312" w:hAnsi="楷体" w:eastAsia="仿宋_GB2312"/>
          <w:sz w:val="32"/>
          <w:szCs w:val="32"/>
        </w:rPr>
        <w:t>20</w:t>
      </w:r>
      <w:r>
        <w:rPr>
          <w:rFonts w:hint="eastAsia" w:ascii="仿宋_GB2312" w:hAnsi="楷体" w:eastAsia="仿宋_GB2312"/>
          <w:sz w:val="32"/>
          <w:szCs w:val="32"/>
          <w:lang w:val="zh-TW"/>
        </w:rPr>
        <w:t>万元奖励。</w:t>
      </w:r>
    </w:p>
    <w:p>
      <w:pPr>
        <w:ind w:firstLine="640" w:firstLineChars="200"/>
        <w:rPr>
          <w:rFonts w:ascii="仿宋_GB2312" w:hAnsi="楷体" w:eastAsia="仿宋_GB2312" w:cs="仿宋_GB2312"/>
          <w:sz w:val="32"/>
          <w:szCs w:val="32"/>
        </w:rPr>
      </w:pPr>
      <w:r>
        <w:rPr>
          <w:rFonts w:hint="eastAsia" w:ascii="仿宋_GB2312" w:hAnsi="楷体" w:eastAsia="仿宋_GB2312" w:cs="仿宋_GB2312"/>
          <w:sz w:val="32"/>
          <w:szCs w:val="32"/>
        </w:rPr>
        <w:t>3、</w:t>
      </w:r>
      <w:r>
        <w:rPr>
          <w:rFonts w:hint="eastAsia" w:ascii="仿宋_GB2312" w:hAnsi="楷体" w:eastAsia="仿宋_GB2312" w:cs="仿宋_GB2312"/>
          <w:b/>
          <w:sz w:val="32"/>
          <w:szCs w:val="32"/>
        </w:rPr>
        <w:t>商业体引进品牌奖励</w:t>
      </w:r>
      <w:r>
        <w:rPr>
          <w:rFonts w:hint="eastAsia" w:ascii="仿宋_GB2312" w:hAnsi="楷体" w:eastAsia="仿宋_GB2312" w:cs="仿宋_GB2312"/>
          <w:sz w:val="32"/>
          <w:szCs w:val="32"/>
        </w:rPr>
        <w:t>：对经认定的商业综合体或街区，每新引进一家全国首店、江苏首店、苏州首店、园区首店分别给予30万元、25万元、20万元、5万元奖励，最高不超过50万元。</w:t>
      </w:r>
    </w:p>
    <w:p>
      <w:pPr>
        <w:ind w:firstLine="640" w:firstLineChars="200"/>
        <w:rPr>
          <w:rFonts w:ascii="黑体" w:hAnsi="黑体" w:eastAsia="黑体" w:cs="黑体"/>
          <w:sz w:val="32"/>
          <w:szCs w:val="40"/>
        </w:rPr>
      </w:pPr>
      <w:r>
        <w:rPr>
          <w:rFonts w:hint="eastAsia" w:ascii="黑体" w:hAnsi="黑体" w:eastAsia="黑体" w:cs="黑体"/>
          <w:sz w:val="32"/>
          <w:szCs w:val="40"/>
        </w:rPr>
        <w:t>（三）申报材料</w:t>
      </w:r>
    </w:p>
    <w:p>
      <w:pPr>
        <w:ind w:firstLine="643" w:firstLineChars="200"/>
        <w:rPr>
          <w:rFonts w:ascii="仿宋_GB2312" w:hAnsi="楷体" w:eastAsia="仿宋_GB2312" w:cs="仿宋_GB2312"/>
          <w:sz w:val="32"/>
          <w:szCs w:val="32"/>
        </w:rPr>
      </w:pPr>
      <w:r>
        <w:rPr>
          <w:rFonts w:hint="eastAsia" w:ascii="仿宋_GB2312" w:hAnsi="楷体" w:eastAsia="仿宋_GB2312" w:cs="仿宋_GB2312"/>
          <w:b/>
          <w:sz w:val="32"/>
          <w:szCs w:val="32"/>
        </w:rPr>
        <w:t>1、品牌首店奖励：</w:t>
      </w:r>
      <w:r>
        <w:rPr>
          <w:rFonts w:hint="eastAsia" w:ascii="仿宋_GB2312" w:hAnsi="楷体" w:eastAsia="仿宋_GB2312" w:cs="仿宋_GB2312"/>
          <w:sz w:val="32"/>
          <w:szCs w:val="32"/>
        </w:rPr>
        <w:t>企业营业执照、信息表（附表3）、入驻协议、2023年度财务报告（经第三方审计或由纳税系统导出的财务年报）、店铺面积证明材料如租赁合同、品牌首店相关佐证材料。</w:t>
      </w:r>
    </w:p>
    <w:p>
      <w:pPr>
        <w:ind w:firstLine="640" w:firstLineChars="200"/>
        <w:rPr>
          <w:rFonts w:ascii="仿宋_GB2312" w:hAnsi="楷体" w:eastAsia="仿宋_GB2312" w:cs="仿宋_GB2312"/>
          <w:sz w:val="32"/>
          <w:szCs w:val="32"/>
        </w:rPr>
      </w:pPr>
      <w:r>
        <w:rPr>
          <w:rFonts w:hint="eastAsia" w:ascii="仿宋_GB2312" w:hAnsi="楷体" w:eastAsia="仿宋_GB2312" w:cs="仿宋_GB2312"/>
          <w:sz w:val="32"/>
          <w:szCs w:val="32"/>
        </w:rPr>
        <w:t>品牌首店可提供但不限于以下材料：</w:t>
      </w:r>
    </w:p>
    <w:p>
      <w:pPr>
        <w:ind w:firstLine="640" w:firstLineChars="200"/>
        <w:rPr>
          <w:rFonts w:ascii="仿宋_GB2312" w:hAnsi="楷体" w:eastAsia="仿宋_GB2312" w:cs="仿宋_GB2312"/>
          <w:sz w:val="32"/>
          <w:szCs w:val="32"/>
        </w:rPr>
      </w:pPr>
      <w:r>
        <w:rPr>
          <w:rFonts w:hint="eastAsia" w:ascii="仿宋_GB2312" w:hAnsi="楷体" w:eastAsia="仿宋_GB2312" w:cs="仿宋_GB2312"/>
          <w:sz w:val="32"/>
          <w:szCs w:val="32"/>
        </w:rPr>
        <w:t>1）商标注册证，注册人为申请企业（法人），或提供商标注册证+商标注册人的授权书。</w:t>
      </w:r>
    </w:p>
    <w:p>
      <w:pPr>
        <w:ind w:firstLine="640" w:firstLineChars="200"/>
        <w:rPr>
          <w:rFonts w:ascii="仿宋_GB2312" w:hAnsi="楷体" w:eastAsia="仿宋_GB2312" w:cs="仿宋_GB2312"/>
          <w:sz w:val="32"/>
          <w:szCs w:val="32"/>
        </w:rPr>
      </w:pPr>
      <w:r>
        <w:rPr>
          <w:rFonts w:hint="eastAsia" w:ascii="仿宋_GB2312" w:hAnsi="楷体" w:eastAsia="仿宋_GB2312" w:cs="仿宋_GB2312"/>
          <w:sz w:val="32"/>
          <w:szCs w:val="32"/>
        </w:rPr>
        <w:t>2）申请企业为首店的证明，需体现层级，如亚洲首店、中国（内地）首店、华东首店、苏州首店等。</w:t>
      </w:r>
    </w:p>
    <w:p>
      <w:pPr>
        <w:ind w:firstLine="640" w:firstLineChars="200"/>
        <w:rPr>
          <w:rFonts w:ascii="仿宋_GB2312" w:hAnsi="楷体" w:eastAsia="仿宋_GB2312" w:cs="仿宋_GB2312"/>
          <w:sz w:val="32"/>
          <w:szCs w:val="32"/>
        </w:rPr>
      </w:pPr>
      <w:r>
        <w:rPr>
          <w:rFonts w:hint="eastAsia" w:ascii="仿宋_GB2312" w:hAnsi="楷体" w:eastAsia="仿宋_GB2312" w:cs="仿宋_GB2312"/>
          <w:sz w:val="32"/>
          <w:szCs w:val="32"/>
        </w:rPr>
        <w:t>3）可证明其为首店的其他证明，如新闻报道等。</w:t>
      </w:r>
    </w:p>
    <w:p>
      <w:pPr>
        <w:ind w:firstLine="643" w:firstLineChars="200"/>
        <w:rPr>
          <w:rFonts w:ascii="仿宋_GB2312" w:hAnsi="楷体" w:eastAsia="仿宋_GB2312" w:cs="仿宋_GB2312"/>
          <w:sz w:val="32"/>
          <w:szCs w:val="32"/>
        </w:rPr>
      </w:pPr>
      <w:r>
        <w:rPr>
          <w:rFonts w:hint="eastAsia" w:ascii="仿宋_GB2312" w:hAnsi="楷体" w:eastAsia="仿宋_GB2312" w:cs="仿宋_GB2312"/>
          <w:b/>
          <w:sz w:val="32"/>
          <w:szCs w:val="32"/>
        </w:rPr>
        <w:t>2、知名品牌升级奖励：</w:t>
      </w:r>
      <w:r>
        <w:rPr>
          <w:rFonts w:hint="eastAsia" w:ascii="仿宋_GB2312" w:hAnsi="楷体" w:eastAsia="仿宋_GB2312" w:cs="仿宋_GB2312"/>
          <w:sz w:val="32"/>
          <w:szCs w:val="32"/>
        </w:rPr>
        <w:t>企业营业执照、信息表（附表4）、2023年度财务报告（经第三方审计或由纳税系统导出的财务年报）、改造项目综合投入成本测算（经第三方审计）、具有区域引领性的苏州首店型旗舰店相关佐证材料（参考上一条首店要求）。</w:t>
      </w:r>
    </w:p>
    <w:p>
      <w:pPr>
        <w:ind w:firstLine="643" w:firstLineChars="200"/>
        <w:rPr>
          <w:rFonts w:ascii="仿宋_GB2312" w:hAnsi="楷体" w:eastAsia="仿宋_GB2312" w:cs="仿宋_GB2312"/>
          <w:sz w:val="32"/>
          <w:szCs w:val="32"/>
        </w:rPr>
      </w:pPr>
      <w:r>
        <w:rPr>
          <w:rFonts w:hint="eastAsia" w:ascii="仿宋_GB2312" w:hAnsi="楷体" w:eastAsia="仿宋_GB2312" w:cs="仿宋_GB2312"/>
          <w:b/>
          <w:sz w:val="32"/>
          <w:szCs w:val="32"/>
        </w:rPr>
        <w:t>3、运营主体引进品牌奖励：</w:t>
      </w:r>
      <w:r>
        <w:rPr>
          <w:rFonts w:hint="eastAsia" w:ascii="仿宋_GB2312" w:hAnsi="楷体" w:eastAsia="仿宋_GB2312" w:cs="仿宋_GB2312"/>
          <w:sz w:val="32"/>
          <w:szCs w:val="32"/>
        </w:rPr>
        <w:t>企业营业执照、引进首店信息表（附表2）、商户营业执照、商户2023年度财务报告（经第三方审计或由纳税系统导出的财务年报）、商户入驻协议、商户为首店的证明材料（参考上一条首店要求）。</w:t>
      </w:r>
    </w:p>
    <w:p>
      <w:pPr>
        <w:ind w:firstLine="640" w:firstLineChars="200"/>
        <w:rPr>
          <w:rFonts w:ascii="黑体" w:hAnsi="黑体" w:eastAsia="黑体" w:cs="黑体"/>
          <w:sz w:val="32"/>
          <w:szCs w:val="40"/>
        </w:rPr>
      </w:pPr>
      <w:r>
        <w:rPr>
          <w:rFonts w:hint="eastAsia" w:ascii="黑体" w:hAnsi="黑体" w:eastAsia="黑体" w:cs="黑体"/>
          <w:sz w:val="32"/>
          <w:szCs w:val="40"/>
        </w:rPr>
        <w:t>03、业态创新奖励</w:t>
      </w:r>
    </w:p>
    <w:p>
      <w:pPr>
        <w:ind w:firstLine="640" w:firstLineChars="200"/>
        <w:rPr>
          <w:rFonts w:ascii="黑体" w:hAnsi="黑体" w:eastAsia="黑体" w:cs="黑体"/>
          <w:sz w:val="32"/>
          <w:szCs w:val="40"/>
        </w:rPr>
      </w:pPr>
      <w:r>
        <w:rPr>
          <w:rFonts w:hint="eastAsia" w:ascii="黑体" w:hAnsi="黑体" w:eastAsia="黑体" w:cs="黑体"/>
          <w:sz w:val="32"/>
          <w:szCs w:val="40"/>
        </w:rPr>
        <w:t>（一）申报要求</w:t>
      </w:r>
    </w:p>
    <w:p>
      <w:pPr>
        <w:ind w:firstLine="643" w:firstLineChars="200"/>
        <w:rPr>
          <w:rFonts w:ascii="仿宋_GB2312" w:hAnsi="楷体" w:eastAsia="仿宋_GB2312" w:cs="仿宋_GB2312"/>
          <w:b/>
          <w:sz w:val="32"/>
          <w:szCs w:val="32"/>
        </w:rPr>
      </w:pPr>
      <w:r>
        <w:rPr>
          <w:rFonts w:hint="eastAsia" w:ascii="仿宋_GB2312" w:hAnsi="楷体" w:eastAsia="仿宋_GB2312" w:cs="仿宋_GB2312"/>
          <w:b/>
          <w:sz w:val="32"/>
          <w:szCs w:val="32"/>
        </w:rPr>
        <w:t>1、新消费场景：</w:t>
      </w:r>
    </w:p>
    <w:p>
      <w:pPr>
        <w:ind w:firstLine="640" w:firstLineChars="200"/>
        <w:rPr>
          <w:rFonts w:ascii="仿宋_GB2312" w:hAnsi="楷体" w:eastAsia="仿宋_GB2312" w:cs="仿宋_GB2312"/>
          <w:sz w:val="32"/>
          <w:szCs w:val="32"/>
        </w:rPr>
      </w:pPr>
      <w:r>
        <w:rPr>
          <w:rFonts w:hint="eastAsia" w:ascii="仿宋_GB2312" w:hAnsi="楷体" w:eastAsia="仿宋_GB2312" w:cs="仿宋_GB2312"/>
          <w:sz w:val="32"/>
          <w:szCs w:val="32"/>
        </w:rPr>
        <w:t>国内外知名零售和餐饮企业近三年内（2021年至今）开设</w:t>
      </w:r>
      <w:r>
        <w:rPr>
          <w:rFonts w:hint="eastAsia" w:ascii="仿宋_GB2312" w:hAnsi="楷体" w:eastAsia="仿宋_GB2312" w:cs="仿宋_GB2312"/>
          <w:b/>
          <w:sz w:val="32"/>
          <w:szCs w:val="32"/>
        </w:rPr>
        <w:t>概念店、定制店、体验店</w:t>
      </w:r>
      <w:r>
        <w:rPr>
          <w:rFonts w:hint="eastAsia" w:ascii="仿宋_GB2312" w:hAnsi="楷体" w:eastAsia="仿宋_GB2312" w:cs="仿宋_GB2312"/>
          <w:sz w:val="32"/>
          <w:szCs w:val="32"/>
        </w:rPr>
        <w:t>等新消费场景。</w:t>
      </w:r>
    </w:p>
    <w:p>
      <w:pPr>
        <w:ind w:firstLine="643" w:firstLineChars="200"/>
        <w:rPr>
          <w:rFonts w:hint="eastAsia" w:ascii="仿宋_GB2312" w:hAnsi="黑体" w:eastAsia="仿宋_GB2312" w:cs="仿宋_GB2312"/>
          <w:b/>
          <w:bCs/>
          <w:sz w:val="32"/>
          <w:szCs w:val="32"/>
        </w:rPr>
      </w:pPr>
      <w:r>
        <w:rPr>
          <w:rFonts w:hint="eastAsia" w:ascii="仿宋_GB2312" w:hAnsi="楷体" w:eastAsia="仿宋_GB2312" w:cs="仿宋_GB2312"/>
          <w:b/>
          <w:sz w:val="32"/>
          <w:szCs w:val="32"/>
        </w:rPr>
        <w:t>2、数字化转型：</w:t>
      </w:r>
      <w:r>
        <w:rPr>
          <w:rFonts w:hint="eastAsia" w:ascii="仿宋_GB2312" w:hAnsi="楷体" w:eastAsia="仿宋_GB2312" w:cs="仿宋_GB2312"/>
          <w:sz w:val="32"/>
          <w:szCs w:val="32"/>
        </w:rPr>
        <w:t>运用人工智能、物联网、大数据等新技术加速向智慧零售、智慧商业转型。</w:t>
      </w:r>
    </w:p>
    <w:p>
      <w:pPr>
        <w:ind w:firstLine="643" w:firstLineChars="200"/>
        <w:rPr>
          <w:rFonts w:ascii="仿宋_GB2312" w:hAnsi="楷体" w:eastAsia="仿宋_GB2312" w:cs="仿宋_GB2312"/>
          <w:sz w:val="32"/>
          <w:szCs w:val="32"/>
        </w:rPr>
      </w:pPr>
      <w:r>
        <w:rPr>
          <w:rFonts w:hint="eastAsia" w:ascii="仿宋_GB2312" w:hAnsi="楷体" w:eastAsia="仿宋_GB2312" w:cs="仿宋_GB2312"/>
          <w:b/>
          <w:sz w:val="32"/>
          <w:szCs w:val="32"/>
        </w:rPr>
        <w:t>3、品牌活动：</w:t>
      </w:r>
      <w:r>
        <w:rPr>
          <w:rFonts w:hint="eastAsia" w:ascii="仿宋_GB2312" w:hAnsi="楷体" w:eastAsia="仿宋_GB2312" w:cs="仿宋_GB2312"/>
          <w:sz w:val="32"/>
          <w:szCs w:val="32"/>
        </w:rPr>
        <w:t>商业体、商贸企业、商贸行业协会2023年举办的园区特色品牌活动、商贸宣传推介或商业论坛活动。</w:t>
      </w:r>
    </w:p>
    <w:p>
      <w:pPr>
        <w:ind w:firstLine="643" w:firstLineChars="200"/>
        <w:rPr>
          <w:rFonts w:ascii="仿宋_GB2312" w:hAnsi="楷体" w:eastAsia="仿宋_GB2312" w:cs="仿宋_GB2312"/>
          <w:sz w:val="32"/>
          <w:szCs w:val="32"/>
        </w:rPr>
      </w:pPr>
      <w:r>
        <w:rPr>
          <w:rFonts w:hint="eastAsia" w:ascii="仿宋_GB2312" w:hAnsi="楷体" w:eastAsia="仿宋_GB2312" w:cs="仿宋_GB2312"/>
          <w:b/>
          <w:sz w:val="32"/>
          <w:szCs w:val="32"/>
        </w:rPr>
        <w:t>4、品牌市集：</w:t>
      </w:r>
      <w:r>
        <w:rPr>
          <w:rFonts w:hint="eastAsia" w:ascii="仿宋_GB2312" w:hAnsi="楷体" w:eastAsia="仿宋_GB2312" w:cs="仿宋_GB2312"/>
          <w:sz w:val="32"/>
          <w:szCs w:val="32"/>
        </w:rPr>
        <w:t>按照《苏州工业园区品牌市集管理办法》开展的市集活动。</w:t>
      </w:r>
    </w:p>
    <w:p>
      <w:pPr>
        <w:ind w:firstLine="420"/>
        <w:rPr>
          <w:rFonts w:ascii="仿宋_GB2312" w:hAnsi="仿宋_GB2312" w:eastAsia="仿宋_GB2312" w:cs="仿宋_GB2312"/>
          <w:b/>
          <w:sz w:val="32"/>
          <w:szCs w:val="32"/>
        </w:rPr>
      </w:pPr>
      <w:r>
        <w:rPr>
          <w:rFonts w:hint="eastAsia" w:ascii="黑体" w:hAnsi="黑体" w:eastAsia="黑体" w:cs="黑体"/>
          <w:sz w:val="32"/>
          <w:szCs w:val="40"/>
        </w:rPr>
        <w:t>（二）扶持政策</w:t>
      </w:r>
    </w:p>
    <w:p>
      <w:pPr>
        <w:ind w:firstLine="640" w:firstLineChars="200"/>
        <w:rPr>
          <w:rFonts w:ascii="仿宋_GB2312" w:hAnsi="楷体" w:eastAsia="仿宋_GB2312" w:cs="仿宋_GB2312"/>
          <w:sz w:val="32"/>
          <w:szCs w:val="32"/>
        </w:rPr>
      </w:pPr>
      <w:r>
        <w:rPr>
          <w:rFonts w:hint="eastAsia" w:ascii="仿宋_GB2312" w:hAnsi="楷体" w:eastAsia="仿宋_GB2312" w:cs="仿宋_GB2312"/>
          <w:sz w:val="32"/>
          <w:szCs w:val="32"/>
        </w:rPr>
        <w:t>1、</w:t>
      </w:r>
      <w:r>
        <w:rPr>
          <w:rFonts w:hint="eastAsia" w:ascii="仿宋_GB2312" w:hAnsi="楷体" w:eastAsia="仿宋_GB2312" w:cs="仿宋_GB2312"/>
          <w:b/>
          <w:sz w:val="32"/>
          <w:szCs w:val="32"/>
        </w:rPr>
        <w:t>新消费场景奖励：</w:t>
      </w:r>
      <w:r>
        <w:rPr>
          <w:rFonts w:hint="eastAsia" w:ascii="仿宋_GB2312" w:hAnsi="楷体" w:eastAsia="仿宋_GB2312" w:cs="仿宋_GB2312"/>
          <w:sz w:val="32"/>
          <w:szCs w:val="32"/>
        </w:rPr>
        <w:t>对符合条件的新消费场景，给予每个获评优秀项目奖励20万元，最高给予50万元奖励。</w:t>
      </w:r>
    </w:p>
    <w:p>
      <w:pPr>
        <w:ind w:firstLine="640" w:firstLineChars="200"/>
        <w:rPr>
          <w:rFonts w:ascii="仿宋_GB2312" w:hAnsi="楷体" w:eastAsia="仿宋_GB2312" w:cs="仿宋_GB2312"/>
          <w:sz w:val="32"/>
          <w:szCs w:val="32"/>
        </w:rPr>
      </w:pPr>
      <w:r>
        <w:rPr>
          <w:rFonts w:hint="eastAsia" w:ascii="仿宋_GB2312" w:hAnsi="楷体" w:eastAsia="仿宋_GB2312" w:cs="仿宋_GB2312"/>
          <w:sz w:val="32"/>
          <w:szCs w:val="32"/>
        </w:rPr>
        <w:t>2、</w:t>
      </w:r>
      <w:r>
        <w:rPr>
          <w:rFonts w:hint="eastAsia" w:ascii="仿宋_GB2312" w:hAnsi="楷体" w:eastAsia="仿宋_GB2312" w:cs="仿宋_GB2312"/>
          <w:b/>
          <w:sz w:val="32"/>
          <w:szCs w:val="32"/>
        </w:rPr>
        <w:t>数字化转型补贴</w:t>
      </w:r>
      <w:r>
        <w:rPr>
          <w:rFonts w:hint="eastAsia" w:ascii="仿宋_GB2312" w:hAnsi="楷体" w:eastAsia="仿宋_GB2312" w:cs="仿宋_GB2312"/>
          <w:sz w:val="32"/>
          <w:szCs w:val="32"/>
        </w:rPr>
        <w:t>：对经认定为数字化商业标杆案例的企业给予最高30万元奖励。</w:t>
      </w:r>
    </w:p>
    <w:p>
      <w:pPr>
        <w:ind w:firstLine="640" w:firstLineChars="200"/>
        <w:rPr>
          <w:rFonts w:ascii="仿宋_GB2312" w:hAnsi="楷体" w:eastAsia="仿宋_GB2312" w:cs="仿宋_GB2312"/>
          <w:sz w:val="32"/>
          <w:szCs w:val="32"/>
        </w:rPr>
      </w:pPr>
      <w:r>
        <w:rPr>
          <w:rFonts w:hint="eastAsia" w:ascii="仿宋_GB2312" w:hAnsi="楷体" w:eastAsia="仿宋_GB2312" w:cs="仿宋_GB2312"/>
          <w:sz w:val="32"/>
          <w:szCs w:val="32"/>
        </w:rPr>
        <w:t>3、</w:t>
      </w:r>
      <w:r>
        <w:rPr>
          <w:rFonts w:hint="eastAsia" w:ascii="仿宋_GB2312" w:hAnsi="楷体" w:eastAsia="仿宋_GB2312" w:cs="仿宋_GB2312"/>
          <w:b/>
          <w:sz w:val="32"/>
          <w:szCs w:val="32"/>
        </w:rPr>
        <w:t>品牌活动补贴：</w:t>
      </w:r>
      <w:r>
        <w:rPr>
          <w:rFonts w:hint="eastAsia" w:ascii="仿宋_GB2312" w:hAnsi="楷体" w:eastAsia="仿宋_GB2312" w:cs="仿宋_GB2312"/>
          <w:sz w:val="32"/>
          <w:szCs w:val="32"/>
        </w:rPr>
        <w:t>对经认定的商业体开展的品牌活动，</w:t>
      </w:r>
      <w:r>
        <w:rPr>
          <w:rFonts w:hint="eastAsia" w:ascii="仿宋_GB2312" w:hAnsi="楷体" w:eastAsia="仿宋_GB2312"/>
          <w:sz w:val="32"/>
          <w:szCs w:val="32"/>
          <w:lang w:val="zh-TW"/>
        </w:rPr>
        <w:t>按照年度投入的20%，最高给予50万元奖励；对经认定的企业、协会举办的品牌活动，给予每个活动最高20万元，</w:t>
      </w:r>
      <w:r>
        <w:rPr>
          <w:rFonts w:hint="eastAsia" w:ascii="仿宋_GB2312" w:hAnsi="楷体" w:eastAsia="仿宋_GB2312"/>
          <w:sz w:val="32"/>
          <w:szCs w:val="32"/>
        </w:rPr>
        <w:t>单个主体</w:t>
      </w:r>
      <w:r>
        <w:rPr>
          <w:rFonts w:hint="eastAsia" w:ascii="仿宋_GB2312" w:hAnsi="楷体" w:eastAsia="仿宋_GB2312"/>
          <w:sz w:val="32"/>
          <w:szCs w:val="32"/>
          <w:lang w:val="zh-TW"/>
        </w:rPr>
        <w:t>最高</w:t>
      </w:r>
      <w:r>
        <w:rPr>
          <w:rFonts w:hint="eastAsia" w:ascii="仿宋_GB2312" w:hAnsi="楷体" w:eastAsia="仿宋_GB2312"/>
          <w:sz w:val="32"/>
          <w:szCs w:val="32"/>
          <w:lang w:val="zh-TW" w:eastAsia="zh-TW"/>
        </w:rPr>
        <w:t>50</w:t>
      </w:r>
      <w:r>
        <w:rPr>
          <w:rFonts w:hint="eastAsia" w:ascii="仿宋_GB2312" w:hAnsi="楷体" w:eastAsia="仿宋_GB2312"/>
          <w:sz w:val="32"/>
          <w:szCs w:val="32"/>
          <w:lang w:val="zh-TW"/>
        </w:rPr>
        <w:t>万元奖励。</w:t>
      </w:r>
    </w:p>
    <w:p>
      <w:pPr>
        <w:ind w:firstLine="640" w:firstLineChars="200"/>
        <w:rPr>
          <w:rFonts w:ascii="仿宋_GB2312" w:hAnsi="仿宋_GB2312" w:eastAsia="仿宋_GB2312" w:cs="仿宋_GB2312"/>
          <w:b/>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b/>
          <w:sz w:val="32"/>
          <w:szCs w:val="32"/>
        </w:rPr>
        <w:t>、品牌市集奖励：</w:t>
      </w:r>
      <w:r>
        <w:rPr>
          <w:rFonts w:hint="eastAsia" w:ascii="仿宋_GB2312" w:hAnsi="仿宋_GB2312" w:eastAsia="仿宋_GB2312" w:cs="仿宋_GB2312"/>
          <w:sz w:val="32"/>
          <w:szCs w:val="32"/>
        </w:rPr>
        <w:t>对符合条件的品牌市集，经认定，每个给予最高不超过50万元的资金支持。</w:t>
      </w:r>
    </w:p>
    <w:p>
      <w:pPr>
        <w:ind w:firstLine="640" w:firstLineChars="200"/>
        <w:rPr>
          <w:rFonts w:ascii="黑体" w:hAnsi="黑体" w:eastAsia="黑体" w:cs="黑体"/>
          <w:sz w:val="32"/>
          <w:szCs w:val="40"/>
        </w:rPr>
      </w:pPr>
      <w:r>
        <w:rPr>
          <w:rFonts w:hint="eastAsia" w:ascii="黑体" w:hAnsi="黑体" w:eastAsia="黑体" w:cs="黑体"/>
          <w:sz w:val="32"/>
          <w:szCs w:val="40"/>
        </w:rPr>
        <w:t>（三）申报材料</w:t>
      </w:r>
    </w:p>
    <w:p>
      <w:pPr>
        <w:ind w:firstLine="643" w:firstLineChars="200"/>
        <w:rPr>
          <w:rFonts w:ascii="仿宋_GB2312" w:hAnsi="楷体" w:eastAsia="仿宋_GB2312" w:cs="仿宋_GB2312"/>
          <w:sz w:val="32"/>
          <w:szCs w:val="32"/>
        </w:rPr>
      </w:pPr>
      <w:r>
        <w:rPr>
          <w:rFonts w:hint="eastAsia" w:ascii="仿宋_GB2312" w:hAnsi="仿宋_GB2312" w:eastAsia="仿宋_GB2312" w:cs="仿宋_GB2312"/>
          <w:b/>
          <w:sz w:val="32"/>
          <w:szCs w:val="32"/>
        </w:rPr>
        <w:t>1、新消费场景奖励：</w:t>
      </w:r>
      <w:r>
        <w:rPr>
          <w:rFonts w:hint="eastAsia" w:ascii="仿宋_GB2312" w:hAnsi="楷体" w:eastAsia="仿宋_GB2312" w:cs="仿宋_GB2312"/>
          <w:sz w:val="32"/>
          <w:szCs w:val="32"/>
        </w:rPr>
        <w:t>企业营业执照、入驻协议、2023年度财务报告（经第三方审计或由纳税系统导出的财务年报）、店铺面积证明材料如租赁合同、新消费场景相关佐证材料。</w:t>
      </w:r>
    </w:p>
    <w:p>
      <w:pPr>
        <w:ind w:firstLine="640" w:firstLineChars="200"/>
        <w:rPr>
          <w:rFonts w:ascii="仿宋_GB2312" w:hAnsi="楷体" w:eastAsia="仿宋_GB2312" w:cs="仿宋_GB2312"/>
          <w:sz w:val="32"/>
          <w:szCs w:val="32"/>
        </w:rPr>
      </w:pPr>
      <w:r>
        <w:rPr>
          <w:rFonts w:hint="eastAsia" w:ascii="仿宋_GB2312" w:hAnsi="楷体" w:eastAsia="仿宋_GB2312" w:cs="仿宋_GB2312"/>
          <w:sz w:val="32"/>
          <w:szCs w:val="32"/>
        </w:rPr>
        <w:t>新消费场景可提供但不限于以下材料：</w:t>
      </w:r>
    </w:p>
    <w:p>
      <w:pPr>
        <w:ind w:firstLine="640" w:firstLineChars="200"/>
        <w:rPr>
          <w:rFonts w:ascii="仿宋_GB2312" w:hAnsi="楷体" w:eastAsia="仿宋_GB2312" w:cs="仿宋_GB2312"/>
          <w:sz w:val="32"/>
          <w:szCs w:val="32"/>
        </w:rPr>
      </w:pPr>
      <w:r>
        <w:rPr>
          <w:rFonts w:hint="eastAsia" w:ascii="仿宋_GB2312" w:hAnsi="楷体" w:eastAsia="仿宋_GB2312" w:cs="仿宋_GB2312"/>
          <w:sz w:val="32"/>
          <w:szCs w:val="32"/>
        </w:rPr>
        <w:t>1）商标注册证，注册人为申请企业（法人），或提供商标注册证+商标注册人的授权书。</w:t>
      </w:r>
    </w:p>
    <w:p>
      <w:pPr>
        <w:ind w:firstLine="640" w:firstLineChars="200"/>
        <w:rPr>
          <w:rFonts w:ascii="仿宋_GB2312" w:hAnsi="楷体" w:eastAsia="仿宋_GB2312" w:cs="仿宋_GB2312"/>
          <w:sz w:val="32"/>
          <w:szCs w:val="32"/>
        </w:rPr>
      </w:pPr>
      <w:r>
        <w:rPr>
          <w:rFonts w:hint="eastAsia" w:ascii="仿宋_GB2312" w:hAnsi="楷体" w:eastAsia="仿宋_GB2312" w:cs="仿宋_GB2312"/>
          <w:sz w:val="32"/>
          <w:szCs w:val="32"/>
        </w:rPr>
        <w:t>2）申请企业为新业态的证明，需体现类型，如</w:t>
      </w:r>
      <w:r>
        <w:rPr>
          <w:rFonts w:hint="eastAsia" w:ascii="仿宋_GB2312" w:hAnsi="楷体" w:eastAsia="仿宋_GB2312" w:cs="仿宋_GB2312"/>
          <w:b/>
          <w:sz w:val="32"/>
          <w:szCs w:val="32"/>
        </w:rPr>
        <w:t>概念店、定制店、体验店</w:t>
      </w:r>
      <w:r>
        <w:rPr>
          <w:rFonts w:hint="eastAsia" w:ascii="仿宋_GB2312" w:hAnsi="楷体" w:eastAsia="仿宋_GB2312" w:cs="仿宋_GB2312"/>
          <w:sz w:val="32"/>
          <w:szCs w:val="32"/>
        </w:rPr>
        <w:t>等。</w:t>
      </w:r>
    </w:p>
    <w:p>
      <w:pPr>
        <w:ind w:firstLine="640" w:firstLineChars="200"/>
        <w:rPr>
          <w:rFonts w:ascii="仿宋_GB2312" w:hAnsi="楷体" w:eastAsia="仿宋_GB2312" w:cs="仿宋_GB2312"/>
          <w:sz w:val="32"/>
          <w:szCs w:val="32"/>
        </w:rPr>
      </w:pPr>
      <w:r>
        <w:rPr>
          <w:rFonts w:hint="eastAsia" w:ascii="仿宋_GB2312" w:hAnsi="楷体" w:eastAsia="仿宋_GB2312" w:cs="仿宋_GB2312"/>
          <w:sz w:val="32"/>
          <w:szCs w:val="32"/>
        </w:rPr>
        <w:t>3）可证明其为新业态的其他证明，如新闻报道等。</w:t>
      </w:r>
    </w:p>
    <w:p>
      <w:pPr>
        <w:ind w:firstLine="643" w:firstLineChars="200"/>
        <w:rPr>
          <w:rFonts w:ascii="仿宋_GB2312" w:hAnsi="楷体" w:eastAsia="仿宋_GB2312" w:cs="仿宋_GB2312"/>
          <w:sz w:val="32"/>
          <w:szCs w:val="32"/>
        </w:rPr>
      </w:pPr>
      <w:r>
        <w:rPr>
          <w:rFonts w:hint="eastAsia" w:ascii="仿宋_GB2312" w:hAnsi="楷体" w:eastAsia="仿宋_GB2312" w:cs="仿宋_GB2312"/>
          <w:b/>
          <w:sz w:val="32"/>
          <w:szCs w:val="32"/>
        </w:rPr>
        <w:t>2、数字化转型补贴：</w:t>
      </w:r>
      <w:r>
        <w:rPr>
          <w:rFonts w:hint="eastAsia" w:ascii="仿宋_GB2312" w:hAnsi="楷体" w:eastAsia="仿宋_GB2312" w:cs="仿宋_GB2312"/>
          <w:sz w:val="32"/>
          <w:szCs w:val="32"/>
        </w:rPr>
        <w:t>企业营业执照、软硬件及技术投入费用佐证材料（如软硬件投入费用明细</w:t>
      </w:r>
      <w:r>
        <w:rPr>
          <w:rFonts w:hint="eastAsia" w:ascii="仿宋_GB2312" w:hAnsi="楷体" w:eastAsia="仿宋_GB2312" w:cs="仿宋_GB2312"/>
          <w:sz w:val="32"/>
          <w:szCs w:val="32"/>
          <w:lang w:eastAsia="zh-CN"/>
        </w:rPr>
        <w:t>、</w:t>
      </w:r>
      <w:r>
        <w:rPr>
          <w:rFonts w:hint="eastAsia" w:ascii="仿宋_GB2312" w:hAnsi="楷体" w:eastAsia="仿宋_GB2312" w:cs="仿宋_GB2312"/>
          <w:sz w:val="32"/>
          <w:szCs w:val="32"/>
          <w:lang w:val="en-US" w:eastAsia="zh-CN"/>
        </w:rPr>
        <w:t>合同</w:t>
      </w:r>
      <w:r>
        <w:rPr>
          <w:rFonts w:hint="eastAsia" w:ascii="仿宋_GB2312" w:hAnsi="楷体" w:eastAsia="仿宋_GB2312" w:cs="仿宋_GB2312"/>
          <w:sz w:val="32"/>
          <w:szCs w:val="32"/>
          <w:lang w:eastAsia="zh-CN"/>
        </w:rPr>
        <w:t>、</w:t>
      </w:r>
      <w:r>
        <w:rPr>
          <w:rFonts w:hint="eastAsia" w:ascii="仿宋_GB2312" w:hAnsi="楷体" w:eastAsia="仿宋_GB2312" w:cs="仿宋_GB2312"/>
          <w:sz w:val="32"/>
          <w:szCs w:val="32"/>
        </w:rPr>
        <w:t>发票和付款凭证，或专项审计报告）、2023年度财务报告（经第三方审计或由纳税系统导出的财务年报）</w:t>
      </w:r>
      <w:bookmarkStart w:id="1" w:name="_GoBack"/>
      <w:bookmarkEnd w:id="1"/>
    </w:p>
    <w:p>
      <w:pPr>
        <w:ind w:firstLine="643" w:firstLineChars="200"/>
        <w:rPr>
          <w:rFonts w:ascii="仿宋_GB2312" w:hAnsi="楷体" w:eastAsia="仿宋_GB2312" w:cs="仿宋_GB2312"/>
          <w:color w:val="auto"/>
          <w:sz w:val="32"/>
          <w:szCs w:val="32"/>
        </w:rPr>
      </w:pPr>
      <w:r>
        <w:rPr>
          <w:rFonts w:hint="eastAsia" w:ascii="仿宋_GB2312" w:hAnsi="楷体" w:eastAsia="仿宋_GB2312" w:cs="仿宋_GB2312"/>
          <w:b/>
          <w:sz w:val="32"/>
          <w:szCs w:val="32"/>
        </w:rPr>
        <w:t>3、品牌活动补贴：</w:t>
      </w:r>
      <w:r>
        <w:rPr>
          <w:rFonts w:hint="eastAsia" w:ascii="仿宋_GB2312" w:hAnsi="楷体" w:eastAsia="仿宋_GB2312" w:cs="仿宋_GB2312"/>
          <w:sz w:val="32"/>
          <w:szCs w:val="32"/>
        </w:rPr>
        <w:t>企业（机构）营业执照、活动合同、活动相关材料（商贸宣传推介活动或商业论坛等的活动方案、现场照片及报道等证明文件）、2023年度财务报告（经审计或者纳税系统导出）、</w:t>
      </w:r>
      <w:r>
        <w:rPr>
          <w:rFonts w:hint="eastAsia" w:ascii="仿宋_GB2312" w:hAnsi="楷体" w:eastAsia="仿宋_GB2312" w:cs="仿宋_GB2312"/>
          <w:sz w:val="32"/>
          <w:szCs w:val="32"/>
          <w:lang w:val="en-US" w:eastAsia="zh-CN"/>
        </w:rPr>
        <w:t>商业体及企业的</w:t>
      </w:r>
      <w:r>
        <w:rPr>
          <w:rFonts w:hint="eastAsia" w:ascii="仿宋_GB2312" w:hAnsi="楷体" w:eastAsia="仿宋_GB2312" w:cs="仿宋_GB2312"/>
          <w:color w:val="auto"/>
          <w:sz w:val="32"/>
          <w:szCs w:val="32"/>
          <w:lang w:val="en-US" w:eastAsia="zh-CN"/>
        </w:rPr>
        <w:t>投入</w:t>
      </w:r>
      <w:r>
        <w:rPr>
          <w:rFonts w:hint="eastAsia" w:ascii="仿宋_GB2312" w:hAnsi="楷体" w:eastAsia="仿宋_GB2312" w:cs="仿宋_GB2312"/>
          <w:color w:val="auto"/>
          <w:sz w:val="32"/>
          <w:szCs w:val="32"/>
        </w:rPr>
        <w:t>佐证材料（</w:t>
      </w:r>
      <w:r>
        <w:rPr>
          <w:rFonts w:hint="eastAsia" w:ascii="仿宋_GB2312" w:hAnsi="楷体" w:eastAsia="仿宋_GB2312" w:cs="仿宋_GB2312"/>
          <w:color w:val="auto"/>
          <w:sz w:val="32"/>
          <w:szCs w:val="32"/>
          <w:lang w:val="en-US" w:eastAsia="zh-CN"/>
        </w:rPr>
        <w:t>合同、</w:t>
      </w:r>
      <w:r>
        <w:rPr>
          <w:rFonts w:hint="eastAsia" w:ascii="仿宋_GB2312" w:hAnsi="楷体" w:eastAsia="仿宋_GB2312" w:cs="仿宋_GB2312"/>
          <w:color w:val="auto"/>
          <w:sz w:val="32"/>
          <w:szCs w:val="32"/>
        </w:rPr>
        <w:t>发票、付款凭证和投入清单等）</w:t>
      </w:r>
    </w:p>
    <w:p>
      <w:pPr>
        <w:ind w:firstLine="643" w:firstLineChars="200"/>
        <w:rPr>
          <w:rFonts w:ascii="仿宋_GB2312" w:hAnsi="楷体" w:eastAsia="仿宋_GB2312" w:cs="仿宋_GB2312"/>
          <w:color w:val="auto"/>
          <w:sz w:val="32"/>
          <w:szCs w:val="32"/>
        </w:rPr>
      </w:pPr>
      <w:r>
        <w:rPr>
          <w:rFonts w:hint="eastAsia" w:ascii="仿宋_GB2312" w:hAnsi="楷体" w:eastAsia="仿宋_GB2312" w:cs="仿宋_GB2312"/>
          <w:b/>
          <w:sz w:val="32"/>
          <w:szCs w:val="32"/>
        </w:rPr>
        <w:t>4、品牌市集奖励：</w:t>
      </w:r>
      <w:r>
        <w:rPr>
          <w:rFonts w:hint="eastAsia" w:ascii="仿宋_GB2312" w:hAnsi="楷体" w:eastAsia="仿宋_GB2312" w:cs="仿宋_GB2312"/>
          <w:sz w:val="32"/>
          <w:szCs w:val="32"/>
        </w:rPr>
        <w:t>企业（机构）营业执照、活动相关材料（活动方案、现场照片及报道等证明文件）、2023年度财务报告（经审计或者纳税系统导出）</w:t>
      </w:r>
      <w:r>
        <w:rPr>
          <w:rFonts w:hint="eastAsia" w:ascii="仿宋_GB2312" w:hAnsi="楷体" w:eastAsia="仿宋_GB2312" w:cs="仿宋_GB2312"/>
          <w:color w:val="auto"/>
          <w:sz w:val="32"/>
          <w:szCs w:val="32"/>
        </w:rPr>
        <w:t>、</w:t>
      </w:r>
      <w:r>
        <w:rPr>
          <w:rFonts w:hint="eastAsia" w:ascii="仿宋_GB2312" w:hAnsi="楷体" w:eastAsia="仿宋_GB2312" w:cs="仿宋_GB2312"/>
          <w:color w:val="auto"/>
          <w:sz w:val="32"/>
          <w:szCs w:val="32"/>
          <w:lang w:val="en-US" w:eastAsia="zh-CN"/>
        </w:rPr>
        <w:t>投入</w:t>
      </w:r>
      <w:r>
        <w:rPr>
          <w:rFonts w:hint="eastAsia" w:ascii="仿宋_GB2312" w:hAnsi="楷体" w:eastAsia="仿宋_GB2312" w:cs="仿宋_GB2312"/>
          <w:color w:val="auto"/>
          <w:sz w:val="32"/>
          <w:szCs w:val="32"/>
        </w:rPr>
        <w:t>佐证材料（</w:t>
      </w:r>
      <w:r>
        <w:rPr>
          <w:rFonts w:hint="eastAsia" w:ascii="仿宋_GB2312" w:hAnsi="楷体" w:eastAsia="仿宋_GB2312" w:cs="仿宋_GB2312"/>
          <w:color w:val="auto"/>
          <w:sz w:val="32"/>
          <w:szCs w:val="32"/>
          <w:lang w:val="en-US" w:eastAsia="zh-CN"/>
        </w:rPr>
        <w:t>合同、</w:t>
      </w:r>
      <w:r>
        <w:rPr>
          <w:rFonts w:hint="eastAsia" w:ascii="仿宋_GB2312" w:hAnsi="楷体" w:eastAsia="仿宋_GB2312" w:cs="仿宋_GB2312"/>
          <w:color w:val="auto"/>
          <w:sz w:val="32"/>
          <w:szCs w:val="32"/>
        </w:rPr>
        <w:t>发票、付款凭证和投入清单等）</w:t>
      </w:r>
    </w:p>
    <w:p>
      <w:pPr>
        <w:ind w:firstLine="640" w:firstLineChars="200"/>
        <w:rPr>
          <w:rFonts w:ascii="仿宋_GB2312" w:hAnsi="楷体" w:eastAsia="仿宋_GB2312" w:cs="仿宋_GB2312"/>
          <w:sz w:val="32"/>
          <w:szCs w:val="32"/>
        </w:rPr>
      </w:pPr>
    </w:p>
    <w:p>
      <w:pPr>
        <w:spacing w:line="580" w:lineRule="exact"/>
        <w:rPr>
          <w:rFonts w:ascii="仿宋_GB2312" w:hAnsi="楷体" w:eastAsia="仿宋_GB2312"/>
          <w:color w:val="FF0000"/>
          <w:sz w:val="32"/>
          <w:szCs w:val="32"/>
        </w:rPr>
      </w:pPr>
    </w:p>
    <w:p>
      <w:pPr>
        <w:spacing w:line="580" w:lineRule="exact"/>
        <w:rPr>
          <w:rFonts w:ascii="仿宋_GB2312" w:hAnsi="楷体" w:eastAsia="仿宋_GB2312"/>
          <w:sz w:val="32"/>
          <w:szCs w:val="32"/>
        </w:rPr>
      </w:pPr>
    </w:p>
    <w:p>
      <w:pPr>
        <w:spacing w:line="580" w:lineRule="exact"/>
        <w:ind w:firstLine="640" w:firstLineChars="200"/>
        <w:rPr>
          <w:rFonts w:ascii="仿宋_GB2312" w:hAnsi="楷体" w:eastAsia="仿宋_GB2312" w:cs="Times New Roman"/>
          <w:sz w:val="32"/>
          <w:szCs w:val="32"/>
        </w:rPr>
      </w:pPr>
      <w:r>
        <w:rPr>
          <w:rFonts w:hint="eastAsia" w:ascii="仿宋_GB2312" w:hAnsi="楷体" w:eastAsia="仿宋_GB2312"/>
          <w:sz w:val="32"/>
          <w:szCs w:val="32"/>
        </w:rPr>
        <w:t>附件1：</w:t>
      </w:r>
      <w:r>
        <w:rPr>
          <w:rFonts w:hint="eastAsia" w:ascii="仿宋_GB2312" w:hAnsi="楷体" w:eastAsia="仿宋_GB2312" w:cs="Times New Roman"/>
          <w:sz w:val="32"/>
          <w:szCs w:val="32"/>
        </w:rPr>
        <w:t>商贸电商引导资金申请表</w:t>
      </w:r>
    </w:p>
    <w:p>
      <w:pPr>
        <w:spacing w:line="580" w:lineRule="exact"/>
        <w:ind w:firstLine="640" w:firstLineChars="200"/>
        <w:rPr>
          <w:rFonts w:ascii="仿宋_GB2312" w:hAnsi="楷体" w:eastAsia="仿宋_GB2312"/>
          <w:sz w:val="32"/>
          <w:szCs w:val="32"/>
        </w:rPr>
        <w:sectPr>
          <w:footerReference r:id="rId3" w:type="default"/>
          <w:pgSz w:w="11906" w:h="16838"/>
          <w:pgMar w:top="2041" w:right="1559" w:bottom="1928" w:left="1559" w:header="851" w:footer="992" w:gutter="0"/>
          <w:cols w:space="720" w:num="1"/>
          <w:docGrid w:type="lines" w:linePitch="312" w:charSpace="0"/>
        </w:sectPr>
      </w:pPr>
      <w:r>
        <w:rPr>
          <w:rFonts w:hint="eastAsia" w:ascii="仿宋_GB2312" w:hAnsi="楷体" w:eastAsia="仿宋_GB2312"/>
          <w:sz w:val="32"/>
          <w:szCs w:val="32"/>
        </w:rPr>
        <w:t>附件2：项目申报报告</w:t>
      </w:r>
    </w:p>
    <w:p>
      <w:pPr>
        <w:spacing w:line="580" w:lineRule="exact"/>
        <w:rPr>
          <w:rFonts w:ascii="Times New Roman" w:hAnsi="Times New Roman" w:eastAsia="仿宋_GB2312"/>
          <w:sz w:val="32"/>
          <w:szCs w:val="32"/>
        </w:rPr>
      </w:pPr>
      <w:r>
        <w:rPr>
          <w:rFonts w:ascii="Times New Roman" w:hAnsi="Times New Roman" w:eastAsia="仿宋_GB2312"/>
          <w:sz w:val="32"/>
          <w:szCs w:val="32"/>
        </w:rPr>
        <w:t>附表1：</w:t>
      </w:r>
    </w:p>
    <w:p>
      <w:pPr>
        <w:spacing w:line="580" w:lineRule="exact"/>
        <w:jc w:val="center"/>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sz w:val="44"/>
          <w:szCs w:val="44"/>
        </w:rPr>
        <w:t>商贸引导资金申请表</w:t>
      </w:r>
    </w:p>
    <w:p>
      <w:pPr>
        <w:spacing w:line="580" w:lineRule="exact"/>
        <w:jc w:val="center"/>
        <w:rPr>
          <w:rFonts w:ascii="Times New Roman" w:hAnsi="Times New Roman"/>
          <w:sz w:val="44"/>
          <w:szCs w:val="44"/>
        </w:rPr>
      </w:pPr>
    </w:p>
    <w:tbl>
      <w:tblPr>
        <w:tblStyle w:val="9"/>
        <w:tblW w:w="9554" w:type="dxa"/>
        <w:tblInd w:w="-434"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1692"/>
        <w:gridCol w:w="749"/>
        <w:gridCol w:w="149"/>
        <w:gridCol w:w="1913"/>
        <w:gridCol w:w="629"/>
        <w:gridCol w:w="719"/>
        <w:gridCol w:w="813"/>
        <w:gridCol w:w="2834"/>
        <w:gridCol w:w="5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85" w:hRule="atLeast"/>
        </w:trPr>
        <w:tc>
          <w:tcPr>
            <w:tcW w:w="9498" w:type="dxa"/>
            <w:gridSpan w:val="8"/>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7"/>
              <w:widowControl/>
              <w:spacing w:line="23" w:lineRule="atLeast"/>
              <w:jc w:val="center"/>
              <w:rPr>
                <w:rFonts w:ascii="Times New Roman" w:hAnsi="Times New Roman"/>
              </w:rPr>
            </w:pPr>
            <w:r>
              <w:rPr>
                <w:rFonts w:ascii="Times New Roman" w:hAnsi="Times New Roman"/>
                <w:b/>
                <w:bCs/>
                <w:sz w:val="28"/>
                <w:szCs w:val="28"/>
              </w:rPr>
              <w:t>一、申报单位基本情况</w:t>
            </w:r>
          </w:p>
        </w:tc>
        <w:tc>
          <w:tcPr>
            <w:tcW w:w="56" w:type="dxa"/>
            <w:tcBorders>
              <w:top w:val="nil"/>
              <w:left w:val="nil"/>
              <w:bottom w:val="nil"/>
              <w:right w:val="nil"/>
            </w:tcBorders>
            <w:tcMar>
              <w:top w:w="0" w:type="dxa"/>
              <w:left w:w="0" w:type="dxa"/>
              <w:bottom w:w="0" w:type="dxa"/>
              <w:right w:w="0" w:type="dxa"/>
            </w:tcMar>
            <w:vAlign w:val="center"/>
          </w:tcPr>
          <w:p>
            <w:pPr>
              <w:widowControl/>
              <w:spacing w:line="23" w:lineRule="atLeast"/>
              <w:jc w:val="center"/>
              <w:rPr>
                <w:rFonts w:ascii="Times New Roman" w:hAnsi="Times New Roman" w:eastAsia="微软雅黑"/>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70" w:hRule="atLeast"/>
        </w:trPr>
        <w:tc>
          <w:tcPr>
            <w:tcW w:w="2590" w:type="dxa"/>
            <w:gridSpan w:val="3"/>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pStyle w:val="7"/>
              <w:widowControl/>
              <w:spacing w:line="23" w:lineRule="atLeast"/>
              <w:jc w:val="center"/>
              <w:rPr>
                <w:rFonts w:ascii="Times New Roman" w:hAnsi="Times New Roman"/>
              </w:rPr>
            </w:pPr>
            <w:r>
              <w:rPr>
                <w:rFonts w:ascii="Times New Roman" w:hAnsi="Times New Roman"/>
              </w:rPr>
              <w:t>企业名称</w:t>
            </w:r>
          </w:p>
        </w:tc>
        <w:tc>
          <w:tcPr>
            <w:tcW w:w="6908" w:type="dxa"/>
            <w:gridSpan w:val="5"/>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23" w:lineRule="atLeast"/>
              <w:jc w:val="center"/>
              <w:rPr>
                <w:rFonts w:ascii="Times New Roman" w:hAnsi="Times New Roman" w:eastAsia="微软雅黑"/>
                <w:szCs w:val="21"/>
              </w:rPr>
            </w:pPr>
          </w:p>
        </w:tc>
        <w:tc>
          <w:tcPr>
            <w:tcW w:w="56" w:type="dxa"/>
            <w:tcBorders>
              <w:top w:val="nil"/>
              <w:left w:val="nil"/>
              <w:bottom w:val="nil"/>
              <w:right w:val="nil"/>
            </w:tcBorders>
            <w:tcMar>
              <w:top w:w="0" w:type="dxa"/>
              <w:left w:w="0" w:type="dxa"/>
              <w:bottom w:w="0" w:type="dxa"/>
              <w:right w:w="0" w:type="dxa"/>
            </w:tcMar>
            <w:vAlign w:val="center"/>
          </w:tcPr>
          <w:p>
            <w:pPr>
              <w:widowControl/>
              <w:spacing w:line="23" w:lineRule="atLeast"/>
              <w:jc w:val="center"/>
              <w:rPr>
                <w:rFonts w:ascii="Times New Roman" w:hAnsi="Times New Roman" w:eastAsia="微软雅黑"/>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30" w:hRule="atLeast"/>
        </w:trPr>
        <w:tc>
          <w:tcPr>
            <w:tcW w:w="2590" w:type="dxa"/>
            <w:gridSpan w:val="3"/>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pStyle w:val="7"/>
              <w:widowControl/>
              <w:spacing w:line="23" w:lineRule="atLeast"/>
              <w:jc w:val="center"/>
              <w:rPr>
                <w:rFonts w:ascii="Times New Roman" w:hAnsi="Times New Roman"/>
              </w:rPr>
            </w:pPr>
            <w:r>
              <w:rPr>
                <w:rFonts w:ascii="Times New Roman" w:hAnsi="Times New Roman"/>
              </w:rPr>
              <w:t>统一社会信用代码</w:t>
            </w:r>
          </w:p>
        </w:tc>
        <w:tc>
          <w:tcPr>
            <w:tcW w:w="2542"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23" w:lineRule="atLeast"/>
              <w:jc w:val="center"/>
              <w:rPr>
                <w:rFonts w:ascii="Times New Roman" w:hAnsi="Times New Roman" w:eastAsia="微软雅黑"/>
                <w:szCs w:val="21"/>
              </w:rPr>
            </w:pPr>
          </w:p>
        </w:tc>
        <w:tc>
          <w:tcPr>
            <w:tcW w:w="1532"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pStyle w:val="7"/>
              <w:widowControl/>
              <w:spacing w:line="23" w:lineRule="atLeast"/>
              <w:jc w:val="center"/>
              <w:rPr>
                <w:rFonts w:ascii="Times New Roman" w:hAnsi="Times New Roman"/>
              </w:rPr>
            </w:pPr>
            <w:r>
              <w:rPr>
                <w:rFonts w:ascii="Times New Roman" w:hAnsi="Times New Roman"/>
              </w:rPr>
              <w:t>法定代表人</w:t>
            </w:r>
          </w:p>
        </w:tc>
        <w:tc>
          <w:tcPr>
            <w:tcW w:w="2834"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23" w:lineRule="atLeast"/>
              <w:jc w:val="center"/>
              <w:rPr>
                <w:rFonts w:ascii="Times New Roman" w:hAnsi="Times New Roman" w:eastAsia="微软雅黑"/>
                <w:szCs w:val="21"/>
              </w:rPr>
            </w:pPr>
          </w:p>
        </w:tc>
        <w:tc>
          <w:tcPr>
            <w:tcW w:w="56" w:type="dxa"/>
            <w:tcBorders>
              <w:top w:val="nil"/>
              <w:left w:val="nil"/>
              <w:bottom w:val="nil"/>
              <w:right w:val="nil"/>
            </w:tcBorders>
            <w:tcMar>
              <w:top w:w="0" w:type="dxa"/>
              <w:left w:w="0" w:type="dxa"/>
              <w:bottom w:w="0" w:type="dxa"/>
              <w:right w:w="0" w:type="dxa"/>
            </w:tcMar>
            <w:vAlign w:val="center"/>
          </w:tcPr>
          <w:p>
            <w:pPr>
              <w:widowControl/>
              <w:spacing w:line="23" w:lineRule="atLeast"/>
              <w:jc w:val="center"/>
              <w:rPr>
                <w:rFonts w:ascii="Times New Roman" w:hAnsi="Times New Roman" w:eastAsia="微软雅黑"/>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10" w:hRule="atLeast"/>
        </w:trPr>
        <w:tc>
          <w:tcPr>
            <w:tcW w:w="9498" w:type="dxa"/>
            <w:gridSpan w:val="8"/>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pStyle w:val="7"/>
              <w:widowControl/>
              <w:spacing w:line="23" w:lineRule="atLeast"/>
              <w:jc w:val="center"/>
              <w:rPr>
                <w:rFonts w:ascii="Times New Roman" w:hAnsi="Times New Roman"/>
              </w:rPr>
            </w:pPr>
            <w:r>
              <w:rPr>
                <w:rFonts w:ascii="Times New Roman" w:hAnsi="Times New Roman"/>
                <w:b/>
                <w:bCs/>
                <w:sz w:val="28"/>
                <w:szCs w:val="28"/>
              </w:rPr>
              <w:t>二、项目基本情况</w:t>
            </w:r>
          </w:p>
        </w:tc>
        <w:tc>
          <w:tcPr>
            <w:tcW w:w="56" w:type="dxa"/>
            <w:tcBorders>
              <w:top w:val="nil"/>
              <w:left w:val="nil"/>
              <w:bottom w:val="nil"/>
              <w:right w:val="nil"/>
            </w:tcBorders>
            <w:tcMar>
              <w:top w:w="0" w:type="dxa"/>
              <w:left w:w="0" w:type="dxa"/>
              <w:bottom w:w="0" w:type="dxa"/>
              <w:right w:w="0" w:type="dxa"/>
            </w:tcMar>
            <w:vAlign w:val="center"/>
          </w:tcPr>
          <w:p>
            <w:pPr>
              <w:widowControl/>
              <w:spacing w:line="23" w:lineRule="atLeast"/>
              <w:jc w:val="center"/>
              <w:rPr>
                <w:rFonts w:ascii="Times New Roman" w:hAnsi="Times New Roman" w:eastAsia="微软雅黑"/>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0" w:hRule="atLeast"/>
        </w:trPr>
        <w:tc>
          <w:tcPr>
            <w:tcW w:w="1692" w:type="dxa"/>
            <w:vMerge w:val="restart"/>
            <w:tcBorders>
              <w:top w:val="nil"/>
              <w:left w:val="single" w:color="auto" w:sz="6" w:space="0"/>
              <w:right w:val="single" w:color="auto" w:sz="6" w:space="0"/>
            </w:tcBorders>
            <w:tcMar>
              <w:top w:w="0" w:type="dxa"/>
              <w:left w:w="105" w:type="dxa"/>
              <w:bottom w:w="0" w:type="dxa"/>
              <w:right w:w="105" w:type="dxa"/>
            </w:tcMar>
            <w:vAlign w:val="center"/>
          </w:tcPr>
          <w:p>
            <w:pPr>
              <w:pStyle w:val="7"/>
              <w:widowControl/>
              <w:spacing w:line="23" w:lineRule="atLeast"/>
              <w:jc w:val="center"/>
              <w:rPr>
                <w:rFonts w:ascii="Times New Roman" w:hAnsi="Times New Roman"/>
              </w:rPr>
            </w:pPr>
            <w:r>
              <w:rPr>
                <w:rFonts w:ascii="Times New Roman" w:hAnsi="Times New Roman"/>
              </w:rPr>
              <w:t>申报项目</w:t>
            </w:r>
          </w:p>
        </w:tc>
        <w:tc>
          <w:tcPr>
            <w:tcW w:w="7806" w:type="dxa"/>
            <w:gridSpan w:val="7"/>
            <w:tcBorders>
              <w:top w:val="nil"/>
              <w:left w:val="nil"/>
              <w:bottom w:val="single" w:color="auto" w:sz="6" w:space="0"/>
              <w:right w:val="single" w:color="auto" w:sz="6" w:space="0"/>
            </w:tcBorders>
            <w:tcMar>
              <w:top w:w="0" w:type="dxa"/>
              <w:left w:w="105" w:type="dxa"/>
              <w:bottom w:w="0" w:type="dxa"/>
              <w:right w:w="105" w:type="dxa"/>
            </w:tcMar>
            <w:vAlign w:val="center"/>
          </w:tcPr>
          <w:p>
            <w:pPr>
              <w:pStyle w:val="7"/>
              <w:widowControl/>
              <w:spacing w:line="23" w:lineRule="atLeast"/>
              <w:ind w:firstLine="480"/>
              <w:rPr>
                <w:rFonts w:ascii="Times New Roman" w:hAnsi="Times New Roman"/>
              </w:rPr>
            </w:pPr>
            <w:r>
              <w:rPr>
                <w:rFonts w:hint="eastAsia" w:ascii="Times New Roman" w:hAnsi="Times New Roman"/>
                <w:b/>
                <w:bCs/>
              </w:rPr>
              <w:t>经营奖励：</w:t>
            </w:r>
            <w:r>
              <w:rPr>
                <w:rFonts w:ascii="Times New Roman" w:hAnsi="Times New Roman"/>
              </w:rPr>
              <w:t xml:space="preserve">      </w:t>
            </w:r>
          </w:p>
          <w:p>
            <w:pPr>
              <w:pStyle w:val="7"/>
              <w:widowControl/>
              <w:spacing w:line="23" w:lineRule="atLeast"/>
              <w:ind w:firstLine="1080" w:firstLineChars="450"/>
              <w:rPr>
                <w:rFonts w:ascii="Times New Roman" w:hAnsi="Times New Roman"/>
              </w:rPr>
            </w:pPr>
            <w:r>
              <w:rPr>
                <w:rFonts w:ascii="Times New Roman" w:hAnsi="Times New Roman"/>
              </w:rPr>
              <w:sym w:font="Wingdings 2" w:char="00A3"/>
            </w:r>
            <w:r>
              <w:rPr>
                <w:rFonts w:hint="eastAsia" w:ascii="Times New Roman" w:hAnsi="Times New Roman"/>
              </w:rPr>
              <w:t xml:space="preserve">商贸企业经营奖励  </w:t>
            </w:r>
            <w:r>
              <w:rPr>
                <w:rFonts w:ascii="Times New Roman" w:hAnsi="Times New Roman"/>
              </w:rPr>
              <w:t xml:space="preserve">    </w:t>
            </w:r>
          </w:p>
        </w:tc>
        <w:tc>
          <w:tcPr>
            <w:tcW w:w="56" w:type="dxa"/>
            <w:tcBorders>
              <w:top w:val="nil"/>
              <w:left w:val="nil"/>
              <w:bottom w:val="nil"/>
              <w:right w:val="nil"/>
            </w:tcBorders>
            <w:tcMar>
              <w:top w:w="0" w:type="dxa"/>
              <w:left w:w="0" w:type="dxa"/>
              <w:bottom w:w="0" w:type="dxa"/>
              <w:right w:w="0" w:type="dxa"/>
            </w:tcMar>
            <w:vAlign w:val="center"/>
          </w:tcPr>
          <w:p>
            <w:pPr>
              <w:widowControl/>
              <w:spacing w:line="23" w:lineRule="atLeast"/>
              <w:jc w:val="center"/>
              <w:rPr>
                <w:rFonts w:ascii="Times New Roman" w:hAnsi="Times New Roman" w:eastAsia="微软雅黑"/>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0" w:hRule="atLeast"/>
        </w:trPr>
        <w:tc>
          <w:tcPr>
            <w:tcW w:w="1692" w:type="dxa"/>
            <w:vMerge w:val="continue"/>
            <w:tcBorders>
              <w:left w:val="single" w:color="auto" w:sz="6" w:space="0"/>
              <w:right w:val="single" w:color="auto" w:sz="6" w:space="0"/>
            </w:tcBorders>
            <w:tcMar>
              <w:top w:w="0" w:type="dxa"/>
              <w:left w:w="105" w:type="dxa"/>
              <w:bottom w:w="0" w:type="dxa"/>
              <w:right w:w="105" w:type="dxa"/>
            </w:tcMar>
            <w:vAlign w:val="center"/>
          </w:tcPr>
          <w:p>
            <w:pPr>
              <w:pStyle w:val="7"/>
              <w:widowControl/>
              <w:spacing w:line="23" w:lineRule="atLeast"/>
              <w:jc w:val="center"/>
              <w:rPr>
                <w:rFonts w:ascii="Times New Roman" w:hAnsi="Times New Roman"/>
              </w:rPr>
            </w:pPr>
          </w:p>
        </w:tc>
        <w:tc>
          <w:tcPr>
            <w:tcW w:w="7806" w:type="dxa"/>
            <w:gridSpan w:val="7"/>
            <w:tcBorders>
              <w:top w:val="nil"/>
              <w:left w:val="nil"/>
              <w:bottom w:val="single" w:color="auto" w:sz="6" w:space="0"/>
              <w:right w:val="single" w:color="auto" w:sz="6" w:space="0"/>
            </w:tcBorders>
            <w:tcMar>
              <w:top w:w="0" w:type="dxa"/>
              <w:left w:w="105" w:type="dxa"/>
              <w:bottom w:w="0" w:type="dxa"/>
              <w:right w:w="105" w:type="dxa"/>
            </w:tcMar>
            <w:vAlign w:val="center"/>
          </w:tcPr>
          <w:p>
            <w:pPr>
              <w:pStyle w:val="7"/>
              <w:widowControl/>
              <w:spacing w:line="23" w:lineRule="atLeast"/>
              <w:ind w:firstLine="480"/>
              <w:rPr>
                <w:rFonts w:ascii="Times New Roman" w:hAnsi="Times New Roman"/>
              </w:rPr>
            </w:pPr>
            <w:r>
              <w:rPr>
                <w:rFonts w:hint="eastAsia" w:ascii="Times New Roman" w:hAnsi="Times New Roman"/>
                <w:b/>
                <w:bCs/>
              </w:rPr>
              <w:t>品牌建设奖励奖励：</w:t>
            </w:r>
            <w:r>
              <w:rPr>
                <w:rFonts w:ascii="Times New Roman" w:hAnsi="Times New Roman"/>
              </w:rPr>
              <w:t xml:space="preserve">      </w:t>
            </w:r>
          </w:p>
          <w:p>
            <w:pPr>
              <w:pStyle w:val="7"/>
              <w:widowControl/>
              <w:spacing w:line="23" w:lineRule="atLeast"/>
              <w:ind w:firstLine="1080" w:firstLineChars="450"/>
              <w:rPr>
                <w:rFonts w:ascii="Times New Roman" w:hAnsi="Times New Roman"/>
              </w:rPr>
            </w:pPr>
            <w:r>
              <w:rPr>
                <w:rFonts w:hint="eastAsia" w:ascii="Times New Roman" w:hAnsi="Times New Roman"/>
              </w:rPr>
              <w:sym w:font="Wingdings 2" w:char="00A3"/>
            </w:r>
            <w:r>
              <w:rPr>
                <w:rFonts w:hint="eastAsia" w:ascii="Times New Roman" w:hAnsi="Times New Roman"/>
              </w:rPr>
              <w:t xml:space="preserve">品牌首店奖励        </w:t>
            </w:r>
            <w:r>
              <w:rPr>
                <w:rFonts w:hint="eastAsia" w:ascii="Times New Roman" w:hAnsi="Times New Roman"/>
              </w:rPr>
              <w:sym w:font="Wingdings 2" w:char="00A3"/>
            </w:r>
            <w:r>
              <w:rPr>
                <w:rFonts w:hint="eastAsia" w:ascii="Times New Roman" w:hAnsi="Times New Roman"/>
              </w:rPr>
              <w:t>知名品牌升级奖励</w:t>
            </w:r>
          </w:p>
          <w:p>
            <w:pPr>
              <w:pStyle w:val="7"/>
              <w:widowControl/>
              <w:spacing w:line="23" w:lineRule="atLeast"/>
              <w:ind w:firstLine="1080" w:firstLineChars="450"/>
              <w:rPr>
                <w:rFonts w:ascii="Times New Roman" w:hAnsi="Times New Roman"/>
              </w:rPr>
            </w:pPr>
            <w:r>
              <w:rPr>
                <w:rFonts w:hint="eastAsia" w:ascii="Times New Roman" w:hAnsi="Times New Roman"/>
              </w:rPr>
              <w:sym w:font="Wingdings 2" w:char="00A3"/>
            </w:r>
            <w:r>
              <w:rPr>
                <w:rFonts w:hint="eastAsia" w:ascii="Times New Roman" w:hAnsi="Times New Roman"/>
              </w:rPr>
              <w:t>商业体引进品牌奖励</w:t>
            </w:r>
          </w:p>
        </w:tc>
        <w:tc>
          <w:tcPr>
            <w:tcW w:w="56" w:type="dxa"/>
            <w:tcBorders>
              <w:top w:val="nil"/>
              <w:left w:val="nil"/>
              <w:bottom w:val="nil"/>
              <w:right w:val="nil"/>
            </w:tcBorders>
            <w:tcMar>
              <w:top w:w="0" w:type="dxa"/>
              <w:left w:w="0" w:type="dxa"/>
              <w:bottom w:w="0" w:type="dxa"/>
              <w:right w:w="0" w:type="dxa"/>
            </w:tcMar>
            <w:vAlign w:val="center"/>
          </w:tcPr>
          <w:p>
            <w:pPr>
              <w:widowControl/>
              <w:spacing w:line="23" w:lineRule="atLeast"/>
              <w:jc w:val="center"/>
              <w:rPr>
                <w:rFonts w:ascii="Times New Roman" w:hAnsi="Times New Roman" w:eastAsia="微软雅黑"/>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0" w:hRule="atLeast"/>
        </w:trPr>
        <w:tc>
          <w:tcPr>
            <w:tcW w:w="1692" w:type="dxa"/>
            <w:vMerge w:val="continue"/>
            <w:tcBorders>
              <w:left w:val="single" w:color="auto" w:sz="6" w:space="0"/>
              <w:right w:val="single" w:color="auto" w:sz="6" w:space="0"/>
            </w:tcBorders>
            <w:tcMar>
              <w:top w:w="0" w:type="dxa"/>
              <w:left w:w="105" w:type="dxa"/>
              <w:bottom w:w="0" w:type="dxa"/>
              <w:right w:w="105" w:type="dxa"/>
            </w:tcMar>
            <w:vAlign w:val="center"/>
          </w:tcPr>
          <w:p>
            <w:pPr>
              <w:pStyle w:val="7"/>
              <w:widowControl/>
              <w:spacing w:line="23" w:lineRule="atLeast"/>
              <w:jc w:val="center"/>
              <w:rPr>
                <w:rFonts w:ascii="Times New Roman" w:hAnsi="Times New Roman"/>
              </w:rPr>
            </w:pPr>
          </w:p>
        </w:tc>
        <w:tc>
          <w:tcPr>
            <w:tcW w:w="7806" w:type="dxa"/>
            <w:gridSpan w:val="7"/>
            <w:tcBorders>
              <w:top w:val="nil"/>
              <w:left w:val="nil"/>
              <w:bottom w:val="single" w:color="auto" w:sz="6" w:space="0"/>
              <w:right w:val="single" w:color="auto" w:sz="6" w:space="0"/>
            </w:tcBorders>
            <w:tcMar>
              <w:top w:w="0" w:type="dxa"/>
              <w:left w:w="105" w:type="dxa"/>
              <w:bottom w:w="0" w:type="dxa"/>
              <w:right w:w="105" w:type="dxa"/>
            </w:tcMar>
            <w:vAlign w:val="center"/>
          </w:tcPr>
          <w:p>
            <w:pPr>
              <w:pStyle w:val="7"/>
              <w:widowControl/>
              <w:spacing w:line="23" w:lineRule="atLeast"/>
              <w:ind w:firstLine="480"/>
              <w:rPr>
                <w:rFonts w:ascii="Times New Roman" w:hAnsi="Times New Roman"/>
              </w:rPr>
            </w:pPr>
            <w:r>
              <w:rPr>
                <w:rFonts w:hint="eastAsia" w:ascii="Times New Roman" w:hAnsi="Times New Roman"/>
                <w:b/>
                <w:bCs/>
              </w:rPr>
              <w:t>业态创新奖励奖励：</w:t>
            </w:r>
            <w:r>
              <w:rPr>
                <w:rFonts w:ascii="Times New Roman" w:hAnsi="Times New Roman"/>
              </w:rPr>
              <w:t xml:space="preserve">      </w:t>
            </w:r>
          </w:p>
          <w:p>
            <w:pPr>
              <w:pStyle w:val="7"/>
              <w:widowControl/>
              <w:spacing w:line="23" w:lineRule="atLeast"/>
              <w:ind w:firstLine="1080" w:firstLineChars="450"/>
              <w:rPr>
                <w:rFonts w:ascii="Times New Roman" w:hAnsi="Times New Roman"/>
              </w:rPr>
            </w:pPr>
            <w:r>
              <w:rPr>
                <w:rFonts w:hint="eastAsia" w:ascii="Times New Roman" w:hAnsi="Times New Roman"/>
              </w:rPr>
              <w:sym w:font="Wingdings 2" w:char="00A3"/>
            </w:r>
            <w:r>
              <w:rPr>
                <w:rFonts w:hint="eastAsia" w:ascii="Times New Roman" w:hAnsi="Times New Roman"/>
              </w:rPr>
              <w:t xml:space="preserve">新消费场景奖励      </w:t>
            </w:r>
            <w:r>
              <w:rPr>
                <w:rFonts w:hint="eastAsia" w:ascii="Times New Roman" w:hAnsi="Times New Roman"/>
              </w:rPr>
              <w:sym w:font="Wingdings 2" w:char="00A3"/>
            </w:r>
            <w:r>
              <w:rPr>
                <w:rFonts w:hint="eastAsia" w:ascii="Times New Roman" w:hAnsi="Times New Roman"/>
              </w:rPr>
              <w:t>数字化转型补贴</w:t>
            </w:r>
          </w:p>
          <w:p>
            <w:pPr>
              <w:pStyle w:val="7"/>
              <w:widowControl/>
              <w:spacing w:line="23" w:lineRule="atLeast"/>
              <w:ind w:firstLine="1080" w:firstLineChars="450"/>
              <w:rPr>
                <w:rFonts w:ascii="Times New Roman" w:hAnsi="Times New Roman"/>
              </w:rPr>
            </w:pPr>
            <w:r>
              <w:rPr>
                <w:rFonts w:hint="eastAsia" w:ascii="Times New Roman" w:hAnsi="Times New Roman"/>
              </w:rPr>
              <w:sym w:font="Wingdings 2" w:char="00A3"/>
            </w:r>
            <w:r>
              <w:rPr>
                <w:rFonts w:hint="eastAsia" w:ascii="Times New Roman" w:hAnsi="Times New Roman"/>
              </w:rPr>
              <w:t xml:space="preserve">品牌活动补贴        </w:t>
            </w:r>
            <w:r>
              <w:rPr>
                <w:rFonts w:hint="eastAsia" w:ascii="Times New Roman" w:hAnsi="Times New Roman"/>
              </w:rPr>
              <w:sym w:font="Wingdings 2" w:char="00A3"/>
            </w:r>
            <w:r>
              <w:rPr>
                <w:rFonts w:hint="eastAsia" w:ascii="Times New Roman" w:hAnsi="Times New Roman"/>
              </w:rPr>
              <w:t>品牌市集奖励</w:t>
            </w:r>
          </w:p>
        </w:tc>
        <w:tc>
          <w:tcPr>
            <w:tcW w:w="56" w:type="dxa"/>
            <w:tcBorders>
              <w:top w:val="nil"/>
              <w:left w:val="nil"/>
              <w:bottom w:val="nil"/>
              <w:right w:val="nil"/>
            </w:tcBorders>
            <w:tcMar>
              <w:top w:w="0" w:type="dxa"/>
              <w:left w:w="0" w:type="dxa"/>
              <w:bottom w:w="0" w:type="dxa"/>
              <w:right w:w="0" w:type="dxa"/>
            </w:tcMar>
            <w:vAlign w:val="center"/>
          </w:tcPr>
          <w:p>
            <w:pPr>
              <w:widowControl/>
              <w:spacing w:line="23" w:lineRule="atLeast"/>
              <w:jc w:val="center"/>
              <w:rPr>
                <w:rFonts w:ascii="Times New Roman" w:hAnsi="Times New Roman" w:eastAsia="微软雅黑"/>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15" w:hRule="atLeast"/>
        </w:trPr>
        <w:tc>
          <w:tcPr>
            <w:tcW w:w="2441" w:type="dxa"/>
            <w:gridSpan w:val="2"/>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pStyle w:val="7"/>
              <w:widowControl/>
              <w:spacing w:line="23" w:lineRule="atLeast"/>
              <w:jc w:val="center"/>
              <w:rPr>
                <w:rFonts w:ascii="Times New Roman" w:hAnsi="Times New Roman"/>
              </w:rPr>
            </w:pPr>
            <w:r>
              <w:rPr>
                <w:rFonts w:ascii="Times New Roman" w:hAnsi="Times New Roman"/>
              </w:rPr>
              <w:t>项目联系人</w:t>
            </w:r>
          </w:p>
        </w:tc>
        <w:tc>
          <w:tcPr>
            <w:tcW w:w="2062"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23" w:lineRule="atLeast"/>
              <w:jc w:val="left"/>
              <w:rPr>
                <w:rFonts w:ascii="Times New Roman" w:hAnsi="Times New Roman" w:eastAsia="微软雅黑"/>
                <w:szCs w:val="21"/>
              </w:rPr>
            </w:pPr>
          </w:p>
        </w:tc>
        <w:tc>
          <w:tcPr>
            <w:tcW w:w="1348"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pStyle w:val="7"/>
              <w:widowControl/>
              <w:spacing w:line="23" w:lineRule="atLeast"/>
              <w:jc w:val="center"/>
              <w:rPr>
                <w:rFonts w:ascii="Times New Roman" w:hAnsi="Times New Roman"/>
              </w:rPr>
            </w:pPr>
            <w:r>
              <w:rPr>
                <w:rFonts w:ascii="Times New Roman" w:hAnsi="Times New Roman"/>
              </w:rPr>
              <w:t>电</w:t>
            </w:r>
            <w:r>
              <w:rPr>
                <w:rFonts w:ascii="Times New Roman" w:hAnsi="Times New Roman" w:eastAsia="微软雅黑"/>
              </w:rPr>
              <w:t xml:space="preserve">   </w:t>
            </w:r>
            <w:r>
              <w:rPr>
                <w:rFonts w:ascii="Times New Roman" w:hAnsi="Times New Roman"/>
              </w:rPr>
              <w:t>话</w:t>
            </w:r>
          </w:p>
        </w:tc>
        <w:tc>
          <w:tcPr>
            <w:tcW w:w="3703" w:type="dxa"/>
            <w:gridSpan w:val="3"/>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23" w:lineRule="atLeast"/>
              <w:jc w:val="center"/>
              <w:rPr>
                <w:rFonts w:ascii="Times New Roman" w:hAnsi="Times New Roman" w:eastAsia="微软雅黑"/>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00" w:hRule="atLeast"/>
        </w:trPr>
        <w:tc>
          <w:tcPr>
            <w:tcW w:w="2441" w:type="dxa"/>
            <w:gridSpan w:val="2"/>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pStyle w:val="7"/>
              <w:widowControl/>
              <w:spacing w:line="23" w:lineRule="atLeast"/>
              <w:jc w:val="center"/>
              <w:rPr>
                <w:rFonts w:ascii="Times New Roman" w:hAnsi="Times New Roman"/>
              </w:rPr>
            </w:pPr>
            <w:r>
              <w:rPr>
                <w:rFonts w:ascii="Times New Roman" w:hAnsi="Times New Roman"/>
              </w:rPr>
              <w:t>手</w:t>
            </w:r>
            <w:r>
              <w:rPr>
                <w:rFonts w:ascii="Times New Roman" w:hAnsi="Times New Roman" w:eastAsia="微软雅黑"/>
              </w:rPr>
              <w:t xml:space="preserve">    </w:t>
            </w:r>
            <w:r>
              <w:rPr>
                <w:rFonts w:ascii="Times New Roman" w:hAnsi="Times New Roman"/>
              </w:rPr>
              <w:t>机</w:t>
            </w:r>
          </w:p>
        </w:tc>
        <w:tc>
          <w:tcPr>
            <w:tcW w:w="2062"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23" w:lineRule="atLeast"/>
              <w:jc w:val="left"/>
              <w:rPr>
                <w:rFonts w:ascii="Times New Roman" w:hAnsi="Times New Roman" w:eastAsia="微软雅黑"/>
                <w:szCs w:val="21"/>
              </w:rPr>
            </w:pPr>
          </w:p>
        </w:tc>
        <w:tc>
          <w:tcPr>
            <w:tcW w:w="1348" w:type="dxa"/>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pStyle w:val="7"/>
              <w:widowControl/>
              <w:spacing w:line="23" w:lineRule="atLeast"/>
              <w:jc w:val="center"/>
              <w:rPr>
                <w:rFonts w:ascii="Times New Roman" w:hAnsi="Times New Roman"/>
              </w:rPr>
            </w:pPr>
            <w:r>
              <w:rPr>
                <w:rFonts w:ascii="Times New Roman" w:hAnsi="Times New Roman"/>
              </w:rPr>
              <w:t>电子邮件</w:t>
            </w:r>
          </w:p>
        </w:tc>
        <w:tc>
          <w:tcPr>
            <w:tcW w:w="3703" w:type="dxa"/>
            <w:gridSpan w:val="3"/>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23" w:lineRule="atLeast"/>
              <w:jc w:val="center"/>
              <w:rPr>
                <w:rFonts w:ascii="Times New Roman" w:hAnsi="Times New Roman" w:eastAsia="微软雅黑"/>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0" w:hRule="atLeast"/>
        </w:trPr>
        <w:tc>
          <w:tcPr>
            <w:tcW w:w="5851" w:type="dxa"/>
            <w:gridSpan w:val="6"/>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pStyle w:val="7"/>
              <w:widowControl/>
              <w:spacing w:line="23" w:lineRule="atLeast"/>
              <w:rPr>
                <w:rFonts w:ascii="Times New Roman" w:hAnsi="Times New Roman"/>
              </w:rPr>
            </w:pPr>
            <w:r>
              <w:rPr>
                <w:rFonts w:ascii="Times New Roman" w:hAnsi="Times New Roman"/>
              </w:rPr>
              <w:t>申请</w:t>
            </w:r>
            <w:r>
              <w:rPr>
                <w:rFonts w:hint="eastAsia" w:ascii="Times New Roman" w:hAnsi="Times New Roman"/>
              </w:rPr>
              <w:t>奖补</w:t>
            </w:r>
            <w:r>
              <w:rPr>
                <w:rFonts w:ascii="Times New Roman" w:hAnsi="Times New Roman"/>
              </w:rPr>
              <w:t>金额（万元）</w:t>
            </w:r>
          </w:p>
        </w:tc>
        <w:tc>
          <w:tcPr>
            <w:tcW w:w="3703" w:type="dxa"/>
            <w:gridSpan w:val="3"/>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23" w:lineRule="atLeast"/>
              <w:jc w:val="left"/>
              <w:rPr>
                <w:rFonts w:ascii="Times New Roman" w:hAnsi="Times New Roman" w:eastAsia="微软雅黑"/>
                <w:szCs w:val="21"/>
              </w:rPr>
            </w:pPr>
            <w:r>
              <w:rPr>
                <w:rFonts w:hint="eastAsia" w:ascii="Times New Roman" w:hAnsi="Times New Roman" w:cs="Times New Roman"/>
                <w:kern w:val="0"/>
                <w:sz w:val="24"/>
              </w:rPr>
              <w:t>其中xx项目xxx万元，xxx项目xxx万元，申请多个项目需要列明每项金额。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36" w:hRule="atLeast"/>
        </w:trPr>
        <w:tc>
          <w:tcPr>
            <w:tcW w:w="9554" w:type="dxa"/>
            <w:gridSpan w:val="9"/>
            <w:tcBorders>
              <w:top w:val="nil"/>
              <w:left w:val="single" w:color="auto" w:sz="6" w:space="0"/>
              <w:bottom w:val="single" w:color="auto" w:sz="6" w:space="0"/>
              <w:right w:val="single" w:color="auto" w:sz="6" w:space="0"/>
            </w:tcBorders>
            <w:tcMar>
              <w:top w:w="0" w:type="dxa"/>
              <w:left w:w="105" w:type="dxa"/>
              <w:bottom w:w="0" w:type="dxa"/>
              <w:right w:w="105" w:type="dxa"/>
            </w:tcMar>
          </w:tcPr>
          <w:p>
            <w:pPr>
              <w:pStyle w:val="7"/>
              <w:widowControl/>
              <w:spacing w:line="23" w:lineRule="atLeast"/>
              <w:ind w:firstLine="105"/>
              <w:rPr>
                <w:rFonts w:ascii="Times New Roman" w:hAnsi="Times New Roman"/>
              </w:rPr>
            </w:pPr>
            <w:r>
              <w:rPr>
                <w:rFonts w:ascii="Times New Roman" w:hAnsi="Times New Roman" w:eastAsia="微软雅黑"/>
                <w:sz w:val="21"/>
                <w:szCs w:val="21"/>
              </w:rPr>
              <w:t> </w:t>
            </w:r>
            <w:r>
              <w:rPr>
                <w:rFonts w:hint="eastAsia" w:ascii="Times New Roman" w:hAnsi="Times New Roman"/>
              </w:rPr>
              <w:t>本单位郑重承诺：</w:t>
            </w:r>
          </w:p>
          <w:p>
            <w:pPr>
              <w:pStyle w:val="7"/>
              <w:widowControl/>
              <w:spacing w:after="0"/>
              <w:rPr>
                <w:rFonts w:ascii="Times New Roman" w:hAnsi="Times New Roman"/>
                <w:lang w:eastAsia="zh-Hans"/>
              </w:rPr>
            </w:pPr>
            <w:r>
              <w:rPr>
                <w:rFonts w:hint="eastAsia" w:ascii="Times New Roman" w:hAnsi="Times New Roman"/>
                <w:lang w:eastAsia="zh-Hans"/>
              </w:rPr>
              <w:t>1、近三年信用状况良好，无严重失信行为。</w:t>
            </w:r>
          </w:p>
          <w:p>
            <w:pPr>
              <w:pStyle w:val="7"/>
              <w:widowControl/>
              <w:spacing w:after="0"/>
              <w:rPr>
                <w:rFonts w:ascii="Times New Roman" w:hAnsi="Times New Roman"/>
                <w:lang w:eastAsia="zh-Hans"/>
              </w:rPr>
            </w:pPr>
            <w:r>
              <w:rPr>
                <w:rFonts w:hint="eastAsia" w:ascii="Times New Roman" w:hAnsi="Times New Roman"/>
                <w:lang w:eastAsia="zh-Hans"/>
              </w:rPr>
              <w:t>2、申报的所有材料均依据相关项目申报要求，据实提供。</w:t>
            </w:r>
          </w:p>
          <w:p>
            <w:pPr>
              <w:pStyle w:val="7"/>
              <w:widowControl/>
              <w:spacing w:after="0"/>
              <w:rPr>
                <w:rFonts w:ascii="Times New Roman" w:hAnsi="Times New Roman"/>
                <w:lang w:eastAsia="zh-Hans"/>
              </w:rPr>
            </w:pPr>
            <w:r>
              <w:rPr>
                <w:rFonts w:ascii="Times New Roman" w:hAnsi="Times New Roman"/>
                <w:lang w:eastAsia="zh-Hans"/>
              </w:rPr>
              <w:t>3、</w:t>
            </w:r>
            <w:r>
              <w:rPr>
                <w:rFonts w:hint="eastAsia" w:ascii="Times New Roman" w:hAnsi="Times New Roman"/>
                <w:lang w:eastAsia="zh-Hans"/>
              </w:rPr>
              <w:t>自觉接受并积极配合财政（审计）、</w:t>
            </w:r>
            <w:r>
              <w:rPr>
                <w:rFonts w:hint="eastAsia" w:ascii="Times New Roman" w:hAnsi="Times New Roman"/>
              </w:rPr>
              <w:t>商务</w:t>
            </w:r>
            <w:r>
              <w:rPr>
                <w:rFonts w:hint="eastAsia" w:ascii="Times New Roman" w:hAnsi="Times New Roman"/>
                <w:lang w:eastAsia="zh-Hans"/>
              </w:rPr>
              <w:t>、纪检等部门的监督检查。</w:t>
            </w:r>
          </w:p>
          <w:p>
            <w:pPr>
              <w:pStyle w:val="7"/>
              <w:widowControl/>
              <w:spacing w:after="0"/>
              <w:rPr>
                <w:rFonts w:ascii="Times New Roman" w:hAnsi="Times New Roman"/>
                <w:lang w:eastAsia="zh-Hans"/>
              </w:rPr>
            </w:pPr>
            <w:r>
              <w:rPr>
                <w:rFonts w:hint="eastAsia" w:ascii="Times New Roman" w:hAnsi="Times New Roman"/>
                <w:lang w:eastAsia="zh-Hans"/>
              </w:rPr>
              <w:t>4、如违背以上承诺，愿意承担相关责任，本单位3年内不得申报专项资金，同意有关主管部门将相关失信信息记入社会法人失信记录，并退还相关补贴资金。</w:t>
            </w:r>
          </w:p>
          <w:p>
            <w:pPr>
              <w:pStyle w:val="7"/>
              <w:widowControl/>
              <w:spacing w:line="360" w:lineRule="auto"/>
              <w:rPr>
                <w:rFonts w:ascii="Times New Roman" w:hAnsi="Times New Roman"/>
                <w:lang w:eastAsia="zh-Hans"/>
              </w:rPr>
            </w:pPr>
          </w:p>
          <w:p>
            <w:pPr>
              <w:pStyle w:val="7"/>
              <w:widowControl/>
              <w:spacing w:line="360" w:lineRule="auto"/>
              <w:rPr>
                <w:rFonts w:ascii="Times New Roman" w:hAnsi="Times New Roman"/>
              </w:rPr>
            </w:pPr>
            <w:r>
              <w:rPr>
                <w:rFonts w:hint="eastAsia" w:ascii="Times New Roman" w:hAnsi="Times New Roman"/>
                <w:lang w:eastAsia="zh-Hans"/>
              </w:rPr>
              <w:t>项目申报责任人（签名） </w:t>
            </w:r>
            <w:r>
              <w:rPr>
                <w:rFonts w:hint="eastAsia" w:ascii="Times New Roman" w:hAnsi="Times New Roman"/>
              </w:rPr>
              <w:t>：</w:t>
            </w:r>
          </w:p>
          <w:p>
            <w:pPr>
              <w:pStyle w:val="7"/>
              <w:widowControl/>
              <w:spacing w:line="360" w:lineRule="auto"/>
              <w:rPr>
                <w:rFonts w:ascii="Times New Roman" w:hAnsi="Times New Roman"/>
                <w:sz w:val="32"/>
                <w:szCs w:val="32"/>
              </w:rPr>
            </w:pPr>
            <w:r>
              <w:rPr>
                <w:rFonts w:hint="eastAsia" w:ascii="Times New Roman" w:hAnsi="Times New Roman"/>
                <w:lang w:eastAsia="zh-Hans"/>
              </w:rPr>
              <w:t>单位负责人（签名）</w:t>
            </w:r>
            <w:r>
              <w:rPr>
                <w:rFonts w:hint="eastAsia" w:ascii="Times New Roman" w:hAnsi="Times New Roman"/>
              </w:rPr>
              <w:t>：</w:t>
            </w:r>
            <w:r>
              <w:rPr>
                <w:rFonts w:hint="eastAsia" w:ascii="Times New Roman" w:hAnsi="Times New Roman"/>
                <w:lang w:eastAsia="zh-Hans"/>
              </w:rPr>
              <w:t>                     </w:t>
            </w:r>
            <w:r>
              <w:rPr>
                <w:rFonts w:ascii="Times New Roman" w:hAnsi="Times New Roman" w:eastAsia="微软雅黑"/>
              </w:rPr>
              <w:t>          </w:t>
            </w:r>
            <w:r>
              <w:rPr>
                <w:rFonts w:ascii="Times New Roman" w:hAnsi="Times New Roman"/>
              </w:rPr>
              <w:t>单位盖章：</w:t>
            </w:r>
          </w:p>
        </w:tc>
      </w:tr>
    </w:tbl>
    <w:p>
      <w:pPr>
        <w:spacing w:line="580" w:lineRule="exact"/>
        <w:rPr>
          <w:rFonts w:ascii="Times New Roman" w:hAnsi="Times New Roman" w:eastAsia="仿宋_GB2312"/>
          <w:sz w:val="32"/>
          <w:szCs w:val="32"/>
        </w:rPr>
        <w:sectPr>
          <w:pgSz w:w="11906" w:h="16838"/>
          <w:pgMar w:top="1134" w:right="1797" w:bottom="1134" w:left="1797" w:header="851" w:footer="992" w:gutter="0"/>
          <w:cols w:space="720" w:num="1"/>
          <w:docGrid w:type="lines" w:linePitch="312" w:charSpace="0"/>
        </w:sectPr>
      </w:pPr>
    </w:p>
    <w:p>
      <w:pPr>
        <w:spacing w:line="58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附件2：</w:t>
      </w:r>
    </w:p>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项目申报报告</w:t>
      </w:r>
    </w:p>
    <w:p>
      <w:pPr>
        <w:spacing w:line="580" w:lineRule="exact"/>
        <w:jc w:val="center"/>
        <w:rPr>
          <w:rFonts w:ascii="宋体" w:hAnsi="宋体" w:eastAsia="宋体" w:cs="宋体"/>
          <w:b/>
          <w:bCs/>
          <w:sz w:val="44"/>
          <w:szCs w:val="44"/>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一、企业基本情况</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包括但不限于企业主营业务、主营收入、业务发展情况、下一步发展规划等</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二、申报项目介绍</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根据实际申请项目要求分条目撰写</w:t>
      </w:r>
    </w:p>
    <w:p>
      <w:pPr>
        <w:spacing w:line="580" w:lineRule="exact"/>
        <w:ind w:firstLine="640" w:firstLineChars="200"/>
        <w:rPr>
          <w:rFonts w:ascii="Times New Roman" w:hAnsi="Times New Roman" w:eastAsia="仿宋_GB2312"/>
          <w:sz w:val="32"/>
          <w:szCs w:val="32"/>
        </w:rPr>
      </w:pPr>
    </w:p>
    <w:p>
      <w:pPr>
        <w:spacing w:line="580" w:lineRule="exact"/>
        <w:ind w:firstLine="640" w:firstLineChars="200"/>
        <w:rPr>
          <w:rFonts w:ascii="Times New Roman" w:hAnsi="Times New Roman" w:eastAsia="仿宋_GB2312" w:cs="Times New Roman"/>
          <w:sz w:val="32"/>
          <w:szCs w:val="32"/>
        </w:rPr>
      </w:pPr>
    </w:p>
    <w:p>
      <w:pPr>
        <w:spacing w:line="580" w:lineRule="exact"/>
        <w:ind w:firstLine="640" w:firstLineChars="200"/>
        <w:rPr>
          <w:rFonts w:ascii="Times New Roman" w:hAnsi="Times New Roman" w:eastAsia="仿宋_GB2312" w:cs="Times New Roman"/>
          <w:sz w:val="32"/>
          <w:szCs w:val="32"/>
        </w:rPr>
      </w:pPr>
    </w:p>
    <w:p>
      <w:pPr>
        <w:spacing w:line="580" w:lineRule="exact"/>
        <w:ind w:firstLine="640" w:firstLineChars="200"/>
        <w:rPr>
          <w:rFonts w:ascii="Times New Roman" w:hAnsi="Times New Roman" w:eastAsia="仿宋_GB2312" w:cs="Times New Roman"/>
          <w:sz w:val="32"/>
          <w:szCs w:val="32"/>
        </w:rPr>
      </w:pPr>
    </w:p>
    <w:sectPr>
      <w:footerReference r:id="rId4" w:type="default"/>
      <w:pgSz w:w="11906" w:h="16838"/>
      <w:pgMar w:top="2041" w:right="1559" w:bottom="1928" w:left="155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E35889C-1835-4B03-92B7-C074F8ACE25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embedRegular r:id="rId2" w:fontKey="{114C3CC4-2E39-4F18-998C-C641395460E1}"/>
  </w:font>
  <w:font w:name="仿宋_GB2312">
    <w:altName w:val="仿宋"/>
    <w:panose1 w:val="02010609030101010101"/>
    <w:charset w:val="86"/>
    <w:family w:val="modern"/>
    <w:pitch w:val="default"/>
    <w:sig w:usb0="00000000" w:usb1="00000000" w:usb2="00000010" w:usb3="00000000" w:csb0="00040000" w:csb1="00000000"/>
    <w:embedRegular r:id="rId3" w:fontKey="{B6A64A33-F740-43C4-9EF5-A953D12016DC}"/>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4" w:fontKey="{15B5DB28-C3BF-4521-A206-35BD629F8F67}"/>
  </w:font>
  <w:font w:name="Wingdings 2">
    <w:panose1 w:val="05020102010507070707"/>
    <w:charset w:val="02"/>
    <w:family w:val="roman"/>
    <w:pitch w:val="default"/>
    <w:sig w:usb0="00000000" w:usb1="00000000" w:usb2="00000000" w:usb3="00000000" w:csb0="80000000" w:csb1="00000000"/>
    <w:embedRegular r:id="rId5" w:fontKey="{DDA89F88-5B9B-4659-A493-5AFB2F5A254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2413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241300"/>
                      </a:xfrm>
                      <a:prstGeom prst="rect">
                        <a:avLst/>
                      </a:prstGeom>
                      <a:noFill/>
                      <a:ln w="6350">
                        <a:noFill/>
                      </a:ln>
                    </wps:spPr>
                    <wps:txbx>
                      <w:txbxContent>
                        <w:p>
                          <w:pPr>
                            <w:pStyle w:val="5"/>
                            <w:rPr>
                              <w:rFonts w:ascii="Times New Roman" w:hAnsi="Times New Roman" w:cs="Times New Roman"/>
                              <w:sz w:val="32"/>
                              <w:szCs w:val="48"/>
                            </w:rPr>
                          </w:pPr>
                          <w:r>
                            <w:rPr>
                              <w:rFonts w:ascii="Times New Roman" w:hAnsi="Times New Roman" w:cs="Times New Roman"/>
                              <w:sz w:val="32"/>
                              <w:szCs w:val="48"/>
                            </w:rPr>
                            <w:t xml:space="preserve">— </w:t>
                          </w:r>
                          <w:r>
                            <w:rPr>
                              <w:rFonts w:ascii="Times New Roman" w:hAnsi="Times New Roman" w:cs="Times New Roman"/>
                              <w:sz w:val="32"/>
                              <w:szCs w:val="48"/>
                            </w:rPr>
                            <w:fldChar w:fldCharType="begin"/>
                          </w:r>
                          <w:r>
                            <w:rPr>
                              <w:rFonts w:ascii="Times New Roman" w:hAnsi="Times New Roman" w:cs="Times New Roman"/>
                              <w:sz w:val="32"/>
                              <w:szCs w:val="48"/>
                            </w:rPr>
                            <w:instrText xml:space="preserve"> PAGE  \* MERGEFORMAT </w:instrText>
                          </w:r>
                          <w:r>
                            <w:rPr>
                              <w:rFonts w:ascii="Times New Roman" w:hAnsi="Times New Roman" w:cs="Times New Roman"/>
                              <w:sz w:val="32"/>
                              <w:szCs w:val="48"/>
                            </w:rPr>
                            <w:fldChar w:fldCharType="separate"/>
                          </w:r>
                          <w:r>
                            <w:rPr>
                              <w:rFonts w:ascii="Times New Roman" w:hAnsi="Times New Roman" w:cs="Times New Roman"/>
                              <w:sz w:val="32"/>
                              <w:szCs w:val="48"/>
                            </w:rPr>
                            <w:t>8</w:t>
                          </w:r>
                          <w:r>
                            <w:rPr>
                              <w:rFonts w:ascii="Times New Roman" w:hAnsi="Times New Roman" w:cs="Times New Roman"/>
                              <w:sz w:val="32"/>
                              <w:szCs w:val="48"/>
                            </w:rPr>
                            <w:fldChar w:fldCharType="end"/>
                          </w:r>
                          <w:r>
                            <w:rPr>
                              <w:rFonts w:ascii="Times New Roman" w:hAnsi="Times New Roman" w:cs="Times New Roman"/>
                              <w:sz w:val="32"/>
                              <w:szCs w:val="48"/>
                            </w:rPr>
                            <w:t xml:space="preserve"> —</w:t>
                          </w:r>
                        </w:p>
                      </w:txbxContent>
                    </wps:txbx>
                    <wps:bodyPr wrap="none" lIns="0" tIns="0" rIns="0" bIns="0" upright="1"/>
                  </wps:wsp>
                </a:graphicData>
              </a:graphic>
            </wp:anchor>
          </w:drawing>
        </mc:Choice>
        <mc:Fallback>
          <w:pict>
            <v:shape id="_x0000_s1026" o:spid="_x0000_s1026" o:spt="202" type="#_x0000_t202" style="position:absolute;left:0pt;margin-top:0pt;height:19pt;width:144pt;mso-position-horizontal:center;mso-position-horizontal-relative:margin;mso-wrap-style:none;z-index:251659264;mso-width-relative:page;mso-height-relative:page;" filled="f" stroked="f" coordsize="21600,21600" o:gfxdata="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iEHnm0wAAAAQBAAAPAAAAAAAAAAEAIAAAACIAAABkcnMvZG93bnJl&#10;di54bWxQSwECFAAUAAAACACHTuJAHgT/DMkBAACHAwAADgAAAAAAAAABACAAAAAiAQAAZHJzL2Uy&#10;b0RvYy54bWxQSwUGAAAAAAYABgBZAQAAXQUAAAAA&#10;">
              <v:fill on="f" focussize="0,0"/>
              <v:stroke on="f" weight="0.5pt"/>
              <v:imagedata o:title=""/>
              <o:lock v:ext="edit" aspectratio="f"/>
              <v:textbox inset="0mm,0mm,0mm,0mm">
                <w:txbxContent>
                  <w:p>
                    <w:pPr>
                      <w:pStyle w:val="5"/>
                      <w:rPr>
                        <w:rFonts w:ascii="Times New Roman" w:hAnsi="Times New Roman" w:cs="Times New Roman"/>
                        <w:sz w:val="32"/>
                        <w:szCs w:val="48"/>
                      </w:rPr>
                    </w:pPr>
                    <w:r>
                      <w:rPr>
                        <w:rFonts w:ascii="Times New Roman" w:hAnsi="Times New Roman" w:cs="Times New Roman"/>
                        <w:sz w:val="32"/>
                        <w:szCs w:val="48"/>
                      </w:rPr>
                      <w:t xml:space="preserve">— </w:t>
                    </w:r>
                    <w:r>
                      <w:rPr>
                        <w:rFonts w:ascii="Times New Roman" w:hAnsi="Times New Roman" w:cs="Times New Roman"/>
                        <w:sz w:val="32"/>
                        <w:szCs w:val="48"/>
                      </w:rPr>
                      <w:fldChar w:fldCharType="begin"/>
                    </w:r>
                    <w:r>
                      <w:rPr>
                        <w:rFonts w:ascii="Times New Roman" w:hAnsi="Times New Roman" w:cs="Times New Roman"/>
                        <w:sz w:val="32"/>
                        <w:szCs w:val="48"/>
                      </w:rPr>
                      <w:instrText xml:space="preserve"> PAGE  \* MERGEFORMAT </w:instrText>
                    </w:r>
                    <w:r>
                      <w:rPr>
                        <w:rFonts w:ascii="Times New Roman" w:hAnsi="Times New Roman" w:cs="Times New Roman"/>
                        <w:sz w:val="32"/>
                        <w:szCs w:val="48"/>
                      </w:rPr>
                      <w:fldChar w:fldCharType="separate"/>
                    </w:r>
                    <w:r>
                      <w:rPr>
                        <w:rFonts w:ascii="Times New Roman" w:hAnsi="Times New Roman" w:cs="Times New Roman"/>
                        <w:sz w:val="32"/>
                        <w:szCs w:val="48"/>
                      </w:rPr>
                      <w:t>8</w:t>
                    </w:r>
                    <w:r>
                      <w:rPr>
                        <w:rFonts w:ascii="Times New Roman" w:hAnsi="Times New Roman" w:cs="Times New Roman"/>
                        <w:sz w:val="32"/>
                        <w:szCs w:val="48"/>
                      </w:rPr>
                      <w:fldChar w:fldCharType="end"/>
                    </w:r>
                    <w:r>
                      <w:rPr>
                        <w:rFonts w:ascii="Times New Roman" w:hAnsi="Times New Roman" w:cs="Times New Roman"/>
                        <w:sz w:val="32"/>
                        <w:szCs w:val="4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Times New Roman" w:hAnsi="Times New Roman" w:cs="Times New Roman"/>
                              <w:sz w:val="32"/>
                              <w:szCs w:val="32"/>
                            </w:rPr>
                          </w:pPr>
                          <w:r>
                            <w:rPr>
                              <w:rFonts w:ascii="Times New Roman" w:hAnsi="Times New Roman" w:cs="Times New Roman"/>
                              <w:sz w:val="32"/>
                              <w:szCs w:val="32"/>
                            </w:rPr>
                            <w:t xml:space="preserve">— </w:t>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Pr>
                              <w:rFonts w:ascii="Times New Roman" w:hAnsi="Times New Roman" w:cs="Times New Roman"/>
                              <w:sz w:val="32"/>
                              <w:szCs w:val="32"/>
                            </w:rPr>
                            <w:fldChar w:fldCharType="separate"/>
                          </w:r>
                          <w:r>
                            <w:rPr>
                              <w:rFonts w:ascii="Times New Roman" w:hAnsi="Times New Roman" w:cs="Times New Roman"/>
                              <w:sz w:val="32"/>
                              <w:szCs w:val="32"/>
                            </w:rPr>
                            <w:t>9</w:t>
                          </w:r>
                          <w:r>
                            <w:rPr>
                              <w:rFonts w:ascii="Times New Roman" w:hAnsi="Times New Roman" w:cs="Times New Roman"/>
                              <w:sz w:val="32"/>
                              <w:szCs w:val="32"/>
                            </w:rPr>
                            <w:fldChar w:fldCharType="end"/>
                          </w:r>
                          <w:r>
                            <w:rPr>
                              <w:rFonts w:ascii="Times New Roman" w:hAnsi="Times New Roman" w:cs="Times New Roman"/>
                              <w:sz w:val="32"/>
                              <w:szCs w:val="32"/>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rPr>
                        <w:rFonts w:ascii="Times New Roman" w:hAnsi="Times New Roman" w:cs="Times New Roman"/>
                        <w:sz w:val="32"/>
                        <w:szCs w:val="32"/>
                      </w:rPr>
                    </w:pPr>
                    <w:r>
                      <w:rPr>
                        <w:rFonts w:ascii="Times New Roman" w:hAnsi="Times New Roman" w:cs="Times New Roman"/>
                        <w:sz w:val="32"/>
                        <w:szCs w:val="32"/>
                      </w:rPr>
                      <w:t xml:space="preserve">— </w:t>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Pr>
                        <w:rFonts w:ascii="Times New Roman" w:hAnsi="Times New Roman" w:cs="Times New Roman"/>
                        <w:sz w:val="32"/>
                        <w:szCs w:val="32"/>
                      </w:rPr>
                      <w:fldChar w:fldCharType="separate"/>
                    </w:r>
                    <w:r>
                      <w:rPr>
                        <w:rFonts w:ascii="Times New Roman" w:hAnsi="Times New Roman" w:cs="Times New Roman"/>
                        <w:sz w:val="32"/>
                        <w:szCs w:val="32"/>
                      </w:rPr>
                      <w:t>9</w:t>
                    </w:r>
                    <w:r>
                      <w:rPr>
                        <w:rFonts w:ascii="Times New Roman" w:hAnsi="Times New Roman" w:cs="Times New Roman"/>
                        <w:sz w:val="32"/>
                        <w:szCs w:val="32"/>
                      </w:rPr>
                      <w:fldChar w:fldCharType="end"/>
                    </w:r>
                    <w:r>
                      <w:rPr>
                        <w:rFonts w:ascii="Times New Roman" w:hAnsi="Times New Roman" w:cs="Times New Roman"/>
                        <w:sz w:val="32"/>
                        <w:szCs w:val="3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FjZTJmODQ5ZmU2MGMxYzdkYjhhOWM1MjRlNDJlZGYifQ=="/>
    <w:docVar w:name="KSO_WPS_MARK_KEY" w:val="b2947b3d-24c2-4414-a928-04c9a9940c0e"/>
  </w:docVars>
  <w:rsids>
    <w:rsidRoot w:val="003C68B1"/>
    <w:rsid w:val="00045A6C"/>
    <w:rsid w:val="001E5534"/>
    <w:rsid w:val="002953CC"/>
    <w:rsid w:val="003201C9"/>
    <w:rsid w:val="00360A83"/>
    <w:rsid w:val="003C68B1"/>
    <w:rsid w:val="0049017F"/>
    <w:rsid w:val="004934E8"/>
    <w:rsid w:val="006530BF"/>
    <w:rsid w:val="006A0344"/>
    <w:rsid w:val="00772B72"/>
    <w:rsid w:val="008976C1"/>
    <w:rsid w:val="009651A4"/>
    <w:rsid w:val="00AA6BBC"/>
    <w:rsid w:val="00AC3B03"/>
    <w:rsid w:val="00B16295"/>
    <w:rsid w:val="00BF1806"/>
    <w:rsid w:val="00C459D7"/>
    <w:rsid w:val="00C66741"/>
    <w:rsid w:val="00D648A9"/>
    <w:rsid w:val="016025FC"/>
    <w:rsid w:val="01CC1A40"/>
    <w:rsid w:val="0225678A"/>
    <w:rsid w:val="03914CEF"/>
    <w:rsid w:val="049A7BD3"/>
    <w:rsid w:val="04E84DE3"/>
    <w:rsid w:val="086C0E1B"/>
    <w:rsid w:val="08AE1E9F"/>
    <w:rsid w:val="09181A0E"/>
    <w:rsid w:val="093C74AB"/>
    <w:rsid w:val="0B845139"/>
    <w:rsid w:val="0C434EF1"/>
    <w:rsid w:val="0CD143AE"/>
    <w:rsid w:val="0E1B17A7"/>
    <w:rsid w:val="0F9811B3"/>
    <w:rsid w:val="0FDA7A1E"/>
    <w:rsid w:val="10C34956"/>
    <w:rsid w:val="11C20769"/>
    <w:rsid w:val="12274A70"/>
    <w:rsid w:val="129077DE"/>
    <w:rsid w:val="12E30503"/>
    <w:rsid w:val="14164D9C"/>
    <w:rsid w:val="161A6DC6"/>
    <w:rsid w:val="16A36DBB"/>
    <w:rsid w:val="197433C4"/>
    <w:rsid w:val="197902A7"/>
    <w:rsid w:val="19DF1AF2"/>
    <w:rsid w:val="1A2975D8"/>
    <w:rsid w:val="1CD73847"/>
    <w:rsid w:val="1E2F7187"/>
    <w:rsid w:val="2130749E"/>
    <w:rsid w:val="2186076B"/>
    <w:rsid w:val="227E248B"/>
    <w:rsid w:val="22D24584"/>
    <w:rsid w:val="24E30CCB"/>
    <w:rsid w:val="257F27A2"/>
    <w:rsid w:val="25FC0808"/>
    <w:rsid w:val="26B50445"/>
    <w:rsid w:val="31F462C5"/>
    <w:rsid w:val="33C10429"/>
    <w:rsid w:val="375B2943"/>
    <w:rsid w:val="37CA3C84"/>
    <w:rsid w:val="3841574F"/>
    <w:rsid w:val="399B34CA"/>
    <w:rsid w:val="39A44A75"/>
    <w:rsid w:val="3D127F47"/>
    <w:rsid w:val="3D954C22"/>
    <w:rsid w:val="3F1C50AD"/>
    <w:rsid w:val="3FA07F06"/>
    <w:rsid w:val="404D4928"/>
    <w:rsid w:val="411E1849"/>
    <w:rsid w:val="42114C71"/>
    <w:rsid w:val="446612A5"/>
    <w:rsid w:val="46992DCF"/>
    <w:rsid w:val="4803505C"/>
    <w:rsid w:val="4901159C"/>
    <w:rsid w:val="494D47E1"/>
    <w:rsid w:val="4B7047B7"/>
    <w:rsid w:val="4DD924B7"/>
    <w:rsid w:val="4E550239"/>
    <w:rsid w:val="4F766114"/>
    <w:rsid w:val="511300BE"/>
    <w:rsid w:val="52291B63"/>
    <w:rsid w:val="52293E5F"/>
    <w:rsid w:val="5283528F"/>
    <w:rsid w:val="54044AAD"/>
    <w:rsid w:val="540C7047"/>
    <w:rsid w:val="56260894"/>
    <w:rsid w:val="57775C7F"/>
    <w:rsid w:val="582D167A"/>
    <w:rsid w:val="5A3A490E"/>
    <w:rsid w:val="5B1A029B"/>
    <w:rsid w:val="5B644A23"/>
    <w:rsid w:val="5B8027F4"/>
    <w:rsid w:val="5C2869E8"/>
    <w:rsid w:val="5CA00C74"/>
    <w:rsid w:val="5DB64D0E"/>
    <w:rsid w:val="5EA762EA"/>
    <w:rsid w:val="5FEF7F48"/>
    <w:rsid w:val="62C21944"/>
    <w:rsid w:val="63624ED5"/>
    <w:rsid w:val="650B637D"/>
    <w:rsid w:val="68B166E3"/>
    <w:rsid w:val="6A696B49"/>
    <w:rsid w:val="6ACE4BFE"/>
    <w:rsid w:val="6CAB51F7"/>
    <w:rsid w:val="6D321E2F"/>
    <w:rsid w:val="6EBE3907"/>
    <w:rsid w:val="715D5C0A"/>
    <w:rsid w:val="719C5A56"/>
    <w:rsid w:val="72F01BB6"/>
    <w:rsid w:val="751A73BE"/>
    <w:rsid w:val="76AB1B31"/>
    <w:rsid w:val="774424D0"/>
    <w:rsid w:val="78E8667F"/>
    <w:rsid w:val="79B24069"/>
    <w:rsid w:val="7B580C40"/>
    <w:rsid w:val="7C0122D8"/>
    <w:rsid w:val="7D7D04EA"/>
    <w:rsid w:val="7DB326D6"/>
    <w:rsid w:val="7E621E44"/>
    <w:rsid w:val="7FC037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3">
    <w:name w:val="annotation text"/>
    <w:basedOn w:val="1"/>
    <w:link w:val="15"/>
    <w:qFormat/>
    <w:uiPriority w:val="0"/>
    <w:pPr>
      <w:jc w:val="left"/>
    </w:pPr>
  </w:style>
  <w:style w:type="paragraph" w:styleId="4">
    <w:name w:val="Body Text"/>
    <w:basedOn w:val="1"/>
    <w:qFormat/>
    <w:uiPriority w:val="0"/>
    <w:pPr>
      <w:spacing w:after="12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after="150"/>
      <w:jc w:val="left"/>
    </w:pPr>
    <w:rPr>
      <w:rFonts w:cs="Times New Roman"/>
      <w:kern w:val="0"/>
      <w:sz w:val="24"/>
    </w:rPr>
  </w:style>
  <w:style w:type="paragraph" w:styleId="8">
    <w:name w:val="annotation subject"/>
    <w:basedOn w:val="3"/>
    <w:next w:val="3"/>
    <w:link w:val="16"/>
    <w:qFormat/>
    <w:uiPriority w:val="0"/>
    <w:rPr>
      <w:b/>
      <w:bCs/>
    </w:rPr>
  </w:style>
  <w:style w:type="character" w:styleId="11">
    <w:name w:val="page number"/>
    <w:qFormat/>
    <w:uiPriority w:val="99"/>
    <w:rPr>
      <w:rFonts w:cs="Times New Roman"/>
    </w:rPr>
  </w:style>
  <w:style w:type="character" w:styleId="12">
    <w:name w:val="Hyperlink"/>
    <w:qFormat/>
    <w:uiPriority w:val="0"/>
    <w:rPr>
      <w:color w:val="337AB7"/>
      <w:u w:val="none"/>
    </w:rPr>
  </w:style>
  <w:style w:type="character" w:styleId="13">
    <w:name w:val="annotation reference"/>
    <w:basedOn w:val="10"/>
    <w:qFormat/>
    <w:uiPriority w:val="0"/>
    <w:rPr>
      <w:sz w:val="21"/>
      <w:szCs w:val="21"/>
    </w:rPr>
  </w:style>
  <w:style w:type="paragraph" w:styleId="14">
    <w:name w:val="List Paragraph"/>
    <w:basedOn w:val="1"/>
    <w:qFormat/>
    <w:uiPriority w:val="99"/>
    <w:pPr>
      <w:ind w:firstLine="420" w:firstLineChars="200"/>
    </w:pPr>
  </w:style>
  <w:style w:type="character" w:customStyle="1" w:styleId="15">
    <w:name w:val="批注文字 字符"/>
    <w:basedOn w:val="10"/>
    <w:link w:val="3"/>
    <w:qFormat/>
    <w:uiPriority w:val="0"/>
    <w:rPr>
      <w:rFonts w:asciiTheme="minorHAnsi" w:hAnsiTheme="minorHAnsi" w:eastAsiaTheme="minorEastAsia" w:cstheme="minorBidi"/>
      <w:kern w:val="2"/>
      <w:sz w:val="21"/>
      <w:szCs w:val="24"/>
    </w:rPr>
  </w:style>
  <w:style w:type="character" w:customStyle="1" w:styleId="16">
    <w:name w:val="批注主题 字符"/>
    <w:basedOn w:val="15"/>
    <w:link w:val="8"/>
    <w:qFormat/>
    <w:uiPriority w:val="0"/>
    <w:rPr>
      <w:rFonts w:asciiTheme="minorHAnsi" w:hAnsiTheme="minorHAnsi" w:eastAsiaTheme="minorEastAsia" w:cstheme="minorBidi"/>
      <w:b/>
      <w:bCs/>
      <w:kern w:val="2"/>
      <w:sz w:val="21"/>
      <w:szCs w:val="24"/>
    </w:rPr>
  </w:style>
  <w:style w:type="paragraph" w:customStyle="1" w:styleId="17">
    <w:name w:val="修订1"/>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3020</Words>
  <Characters>3137</Characters>
  <Lines>23</Lines>
  <Paragraphs>6</Paragraphs>
  <TotalTime>24</TotalTime>
  <ScaleCrop>false</ScaleCrop>
  <LinksUpToDate>false</LinksUpToDate>
  <CharactersWithSpaces>3223</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2024-01-25T09:00:00Z</dcterms:created>
  <dc:creator>lfd</dc:creator>
  <cp:lastModifiedBy>张鑫</cp:lastModifiedBy>
  <dcterms:modified xsi:type="dcterms:W3CDTF">2024-04-16T03:22:18Z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ECF4CFC340A54D53B49D539B8FD173ED</vt:lpwstr>
  </property>
</Properties>
</file>