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苏州市数字贸易创新企业申报表</w:t>
      </w:r>
    </w:p>
    <w:tbl>
      <w:tblPr>
        <w:tblStyle w:val="5"/>
        <w:tblpPr w:leftFromText="180" w:rightFromText="180" w:vertAnchor="text" w:horzAnchor="margin" w:tblpXSpec="center" w:tblpY="130"/>
        <w:tblW w:w="9970" w:type="dxa"/>
        <w:tblInd w:w="-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671"/>
        <w:gridCol w:w="850"/>
        <w:gridCol w:w="440"/>
        <w:gridCol w:w="300"/>
        <w:gridCol w:w="1387"/>
        <w:gridCol w:w="458"/>
        <w:gridCol w:w="392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96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296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  <w:lang w:eastAsia="zh-CN"/>
              </w:rPr>
              <w:t>企业性质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  <w:lang w:eastAsia="zh-CN"/>
              </w:rPr>
              <w:t>数字贸易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  <w:lang w:eastAsia="zh-CN"/>
              </w:rPr>
              <w:t>业务</w:t>
            </w:r>
            <w:r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</w:rPr>
              <w:t>领域</w:t>
            </w:r>
          </w:p>
        </w:tc>
        <w:tc>
          <w:tcPr>
            <w:tcW w:w="7766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  <w:lang w:eastAsia="zh-CN"/>
              </w:rPr>
              <w:t>数字技术贸易</w:t>
            </w: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 xml:space="preserve">□   </w:t>
            </w: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  <w:lang w:eastAsia="zh-CN"/>
              </w:rPr>
              <w:t>数字产品贸易</w:t>
            </w: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 xml:space="preserve">□    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  <w:lang w:eastAsia="zh-CN"/>
              </w:rPr>
              <w:t>数字服务贸易</w:t>
            </w: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 xml:space="preserve">□   </w:t>
            </w: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  <w:lang w:val="en-US" w:eastAsia="zh-CN"/>
              </w:rPr>
              <w:t>数据贸易</w:t>
            </w: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 xml:space="preserve">□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仿宋" w:eastAsia="方正仿宋_GBK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  <w:lang w:val="en-US" w:eastAsia="zh-CN"/>
              </w:rPr>
              <w:t>业务开展情况</w:t>
            </w:r>
          </w:p>
        </w:tc>
        <w:tc>
          <w:tcPr>
            <w:tcW w:w="326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方正仿宋_GBK" w:hAnsi="仿宋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  <w:lang w:val="en-US" w:eastAsia="zh-CN"/>
              </w:rPr>
              <w:t>2023年企业业务总额（万元）</w:t>
            </w:r>
          </w:p>
        </w:tc>
        <w:tc>
          <w:tcPr>
            <w:tcW w:w="450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6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  <w:lang w:val="en-US" w:eastAsia="zh-CN"/>
              </w:rPr>
              <w:t>服务贸易总额（万美元）</w:t>
            </w:r>
          </w:p>
        </w:tc>
        <w:tc>
          <w:tcPr>
            <w:tcW w:w="450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6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  <w:lang w:val="en-US" w:eastAsia="zh-CN"/>
              </w:rPr>
              <w:t>可数字化交付服务贸易总额（万美元）</w:t>
            </w:r>
          </w:p>
        </w:tc>
        <w:tc>
          <w:tcPr>
            <w:tcW w:w="450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  <w:lang w:eastAsia="zh-CN"/>
              </w:rPr>
              <w:t>企业简要情况</w:t>
            </w:r>
          </w:p>
        </w:tc>
        <w:tc>
          <w:tcPr>
            <w:tcW w:w="7766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  <w:lang w:eastAsia="zh-CN"/>
              </w:rPr>
              <w:t>企业概况、特色、发展优势等</w:t>
            </w: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eastAsia="zh-CN"/>
              </w:rPr>
              <w:t>数字化发展规划</w:t>
            </w:r>
          </w:p>
        </w:tc>
        <w:tc>
          <w:tcPr>
            <w:tcW w:w="7766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eastAsia="zh-CN"/>
              </w:rPr>
              <w:t>获得政策支持情况</w:t>
            </w:r>
          </w:p>
        </w:tc>
        <w:tc>
          <w:tcPr>
            <w:tcW w:w="7766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b/>
                <w:kern w:val="0"/>
                <w:sz w:val="24"/>
                <w:szCs w:val="24"/>
                <w:lang w:eastAsia="zh-CN"/>
              </w:rPr>
              <w:t>已获得相关荣誉及称号情况</w:t>
            </w:r>
          </w:p>
        </w:tc>
        <w:tc>
          <w:tcPr>
            <w:tcW w:w="776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  <w:lang w:val="en-US" w:eastAsia="zh-CN"/>
              </w:rPr>
              <w:t>(比如国家文化出口重点企业、省级服务贸易重点企业、省数字贸易平台企业等）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eastAsia="zh-CN"/>
              </w:rPr>
              <w:t>申报企业意见</w:t>
            </w:r>
          </w:p>
        </w:tc>
        <w:tc>
          <w:tcPr>
            <w:tcW w:w="776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本单位提供的材料真是有效，且无违反国家政策法规的行为，特此申报第二批“苏州市数字贸易创新企业”。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法人代表签字或企业公章：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eastAsia="zh-CN"/>
              </w:rPr>
              <w:t>商务主管部门初审意见</w:t>
            </w:r>
          </w:p>
        </w:tc>
        <w:tc>
          <w:tcPr>
            <w:tcW w:w="776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80" w:firstLineChars="1200"/>
              <w:jc w:val="both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单位盖章：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 w:cs="Times New Roman"/>
          <w:sz w:val="24"/>
          <w:szCs w:val="24"/>
          <w:lang w:val="en-US" w:eastAsia="zh-CN"/>
        </w:rPr>
      </w:pPr>
      <w:r>
        <w:rPr>
          <w:rFonts w:hint="eastAsia" w:eastAsia="方正仿宋_GBK" w:cs="Times New Roman"/>
          <w:sz w:val="24"/>
          <w:szCs w:val="24"/>
          <w:lang w:val="en-US" w:eastAsia="zh-CN"/>
        </w:rPr>
        <w:t>说明：1、企业性质包括：国有、集体、股份、私营、民营、外资、合资、其他（请注明）。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eastAsia="方正仿宋_GBK" w:cs="Times New Roman"/>
          <w:sz w:val="24"/>
          <w:szCs w:val="24"/>
          <w:lang w:val="en-US" w:eastAsia="zh-CN"/>
        </w:rPr>
      </w:pPr>
      <w:r>
        <w:rPr>
          <w:rFonts w:hint="eastAsia" w:eastAsia="方正仿宋_GBK" w:cs="Times New Roman"/>
          <w:sz w:val="24"/>
          <w:szCs w:val="24"/>
          <w:lang w:val="en-US" w:eastAsia="zh-CN"/>
        </w:rPr>
        <w:t>2、业务开展情况中的服务贸易总额、可数字化交付服务贸易总额以2023年市外管局收付汇数据为准。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</w:pPr>
      <w:r>
        <w:rPr>
          <w:rFonts w:hint="eastAsia" w:eastAsia="方正仿宋_GBK" w:cs="Times New Roman"/>
          <w:sz w:val="24"/>
          <w:szCs w:val="24"/>
          <w:lang w:val="en-US" w:eastAsia="zh-CN"/>
        </w:rPr>
        <w:t>3、可数字化交付服务贸易包括金融服务、保险服务、其他商业服务、电信计算机信息服务、个人文化娱乐服务以及知识产权使用</w:t>
      </w:r>
      <w:r>
        <w:rPr>
          <w:rFonts w:hint="eastAsia" w:ascii="方正仿宋_GBK" w:hAnsi="仿宋" w:eastAsia="方正仿宋_GBK" w:cs="Times New Roman"/>
          <w:kern w:val="0"/>
          <w:sz w:val="24"/>
          <w:szCs w:val="24"/>
          <w:lang w:val="en-US" w:eastAsia="zh-CN"/>
        </w:rPr>
        <w:t>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E38F"/>
    <w:rsid w:val="37DBCBA8"/>
    <w:rsid w:val="57336804"/>
    <w:rsid w:val="5BDFE38F"/>
    <w:rsid w:val="F7EEFD1D"/>
    <w:rsid w:val="FEC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2024-03-13T15:00:00Z</dcterms:created>
  <dc:creator>sz</dc:creator>
  <cp:lastModifiedBy>sugon</cp:lastModifiedBy>
  <cp:lastPrinted>2024-03-13T13:14:45Z</cp:lastPrinted>
  <dcterms:modified xsi:type="dcterms:W3CDTF">2024-03-13T13:24:02Z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