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640"/>
        <w:jc w:val="center"/>
        <w:rPr>
          <w:rFonts w:ascii="微软雅黑" w:hAnsi="微软雅黑" w:eastAsia="微软雅黑"/>
          <w:sz w:val="32"/>
          <w:szCs w:val="32"/>
        </w:rPr>
      </w:pPr>
      <w:r>
        <w:rPr>
          <w:rFonts w:hint="eastAsia" w:ascii="微软雅黑" w:hAnsi="微软雅黑" w:eastAsia="微软雅黑"/>
          <w:sz w:val="32"/>
          <w:szCs w:val="32"/>
        </w:rPr>
        <w:t>苏州工业园人才子女就读苏州工业园区海归人才子女学校申请操作手册</w:t>
      </w:r>
    </w:p>
    <w:p>
      <w:pPr>
        <w:pStyle w:val="3"/>
        <w:numPr>
          <w:ilvl w:val="0"/>
          <w:numId w:val="2"/>
        </w:numPr>
        <w:spacing w:before="156" w:after="156"/>
        <w:ind w:firstLineChars="0"/>
        <w:rPr>
          <w:rFonts w:ascii="微软雅黑" w:hAnsi="微软雅黑" w:eastAsia="微软雅黑"/>
          <w:sz w:val="24"/>
          <w:szCs w:val="24"/>
        </w:rPr>
      </w:pPr>
      <w:r>
        <w:rPr>
          <w:rFonts w:hint="eastAsia" w:ascii="微软雅黑" w:hAnsi="微软雅黑" w:eastAsia="微软雅黑"/>
          <w:sz w:val="24"/>
          <w:szCs w:val="24"/>
        </w:rPr>
        <w:t>系统访问路径</w:t>
      </w:r>
    </w:p>
    <w:p>
      <w:pPr>
        <w:spacing w:before="156" w:after="156"/>
        <w:ind w:firstLine="480"/>
        <w:rPr>
          <w:rFonts w:ascii="微软雅黑" w:hAnsi="微软雅黑" w:eastAsia="微软雅黑"/>
          <w:bCs/>
          <w:szCs w:val="24"/>
        </w:rPr>
      </w:pPr>
      <w:r>
        <w:rPr>
          <w:rFonts w:hint="eastAsia" w:ascii="微软雅黑" w:hAnsi="微软雅黑" w:eastAsia="微软雅黑"/>
          <w:bCs/>
          <w:szCs w:val="24"/>
        </w:rPr>
        <w:t>本业务支持电脑端和手机端在线办理。</w:t>
      </w:r>
    </w:p>
    <w:p>
      <w:pPr>
        <w:spacing w:before="156" w:after="156"/>
        <w:ind w:firstLine="480"/>
        <w:rPr>
          <w:rFonts w:ascii="微软雅黑" w:hAnsi="微软雅黑" w:eastAsia="微软雅黑"/>
          <w:bCs/>
          <w:szCs w:val="24"/>
        </w:rPr>
      </w:pPr>
      <w:r>
        <w:rPr>
          <w:rFonts w:hint="eastAsia" w:ascii="微软雅黑" w:hAnsi="微软雅黑" w:eastAsia="微软雅黑"/>
          <w:bCs/>
          <w:szCs w:val="24"/>
        </w:rPr>
        <w:t>1、电脑端路径：</w:t>
      </w:r>
    </w:p>
    <w:p>
      <w:pPr>
        <w:spacing w:before="156" w:after="156"/>
        <w:ind w:firstLine="480"/>
        <w:rPr>
          <w:rFonts w:ascii="微软雅黑" w:hAnsi="微软雅黑" w:eastAsia="微软雅黑"/>
          <w:bCs/>
        </w:rPr>
      </w:pPr>
      <w:r>
        <w:rPr>
          <w:rFonts w:hint="eastAsia" w:ascii="微软雅黑" w:hAnsi="微软雅黑" w:eastAsia="微软雅黑"/>
          <w:bCs/>
        </w:rPr>
        <w:t>本业务需要申请人通过“苏州工业园区一网通办”注册登录申请。注册登录如有问题，请联系一网通办技术支持咨询：</w:t>
      </w:r>
      <w:r>
        <w:rPr>
          <w:rFonts w:ascii="微软雅黑" w:hAnsi="微软雅黑" w:eastAsia="微软雅黑"/>
          <w:bCs/>
        </w:rPr>
        <w:t>0512-66680236、信箱one@sipac.gov.cn。</w:t>
      </w:r>
    </w:p>
    <w:p>
      <w:pPr>
        <w:spacing w:before="156" w:after="156"/>
        <w:ind w:firstLine="480"/>
        <w:rPr>
          <w:rFonts w:ascii="微软雅黑" w:hAnsi="微软雅黑" w:eastAsia="微软雅黑"/>
          <w:bCs/>
        </w:rPr>
      </w:pPr>
      <w:r>
        <w:rPr>
          <w:rFonts w:hint="eastAsia" w:ascii="微软雅黑" w:hAnsi="微软雅黑" w:eastAsia="微软雅黑"/>
          <w:bCs/>
        </w:rPr>
        <w:t>打开苏州工业园区人才服务一网通办</w:t>
      </w:r>
      <w:r>
        <w:rPr>
          <w:rFonts w:ascii="微软雅黑" w:hAnsi="微软雅黑" w:eastAsia="微软雅黑"/>
          <w:bCs/>
          <w:color w:val="4472C4" w:themeColor="accent1"/>
          <w:u w:val="single"/>
          <w14:textFill>
            <w14:solidFill>
              <w14:schemeClr w14:val="accent1"/>
            </w14:solidFill>
          </w14:textFill>
        </w:rPr>
        <w:t>https://tsc.sipac.gov.cn/one</w:t>
      </w:r>
      <w:r>
        <w:rPr>
          <w:rFonts w:ascii="微软雅黑" w:hAnsi="微软雅黑" w:eastAsia="微软雅黑"/>
          <w:bCs/>
        </w:rPr>
        <w:t>点击</w:t>
      </w:r>
      <w:r>
        <w:rPr>
          <w:rFonts w:hint="eastAsia" w:ascii="微软雅黑" w:hAnsi="微软雅黑" w:eastAsia="微软雅黑"/>
          <w:bCs/>
        </w:rPr>
        <w:t>人才服务</w:t>
      </w:r>
      <w:r>
        <w:rPr>
          <w:rFonts w:ascii="微软雅黑" w:hAnsi="微软雅黑" w:eastAsia="微软雅黑"/>
          <w:bCs/>
        </w:rPr>
        <w:t>-&gt;</w:t>
      </w:r>
      <w:r>
        <w:rPr>
          <w:rFonts w:hint="eastAsia" w:ascii="微软雅黑" w:hAnsi="微软雅黑" w:eastAsia="微软雅黑"/>
          <w:bCs/>
        </w:rPr>
        <w:t>海归人才子女学校申请</w:t>
      </w:r>
      <w:r>
        <w:rPr>
          <w:rFonts w:ascii="微软雅黑" w:hAnsi="微软雅黑" w:eastAsia="微软雅黑"/>
          <w:bCs/>
        </w:rPr>
        <w:t>，点击底部“在线办理”进入</w:t>
      </w:r>
      <w:r>
        <w:rPr>
          <w:rFonts w:hint="eastAsia" w:ascii="微软雅黑" w:hAnsi="微软雅黑" w:eastAsia="微软雅黑"/>
          <w:bCs/>
        </w:rPr>
        <w:t>申请系统</w:t>
      </w:r>
      <w:r>
        <w:rPr>
          <w:rFonts w:ascii="微软雅黑" w:hAnsi="微软雅黑" w:eastAsia="微软雅黑"/>
          <w:bCs/>
        </w:rPr>
        <w:t>。</w:t>
      </w:r>
    </w:p>
    <w:p>
      <w:pPr>
        <w:spacing w:before="156" w:after="156"/>
        <w:ind w:firstLine="480"/>
        <w:rPr>
          <w:rFonts w:ascii="微软雅黑" w:hAnsi="微软雅黑" w:eastAsia="微软雅黑"/>
          <w:bCs/>
        </w:rPr>
      </w:pPr>
      <w:r>
        <w:drawing>
          <wp:inline distT="0" distB="0" distL="0" distR="0">
            <wp:extent cx="5274310" cy="4398010"/>
            <wp:effectExtent l="19050" t="19050" r="21590" b="215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274310" cy="4398010"/>
                    </a:xfrm>
                    <a:prstGeom prst="rect">
                      <a:avLst/>
                    </a:prstGeom>
                    <a:ln>
                      <a:solidFill>
                        <a:schemeClr val="accent1"/>
                      </a:solidFill>
                    </a:ln>
                  </pic:spPr>
                </pic:pic>
              </a:graphicData>
            </a:graphic>
          </wp:inline>
        </w:drawing>
      </w:r>
    </w:p>
    <w:p>
      <w:pPr>
        <w:spacing w:before="156" w:after="156"/>
        <w:ind w:firstLine="480"/>
        <w:rPr>
          <w:rFonts w:ascii="微软雅黑" w:hAnsi="微软雅黑" w:eastAsia="微软雅黑"/>
          <w:bCs/>
          <w:szCs w:val="24"/>
        </w:rPr>
      </w:pPr>
      <w:r>
        <w:drawing>
          <wp:inline distT="0" distB="0" distL="0" distR="0">
            <wp:extent cx="5274310" cy="2357755"/>
            <wp:effectExtent l="19050" t="19050" r="21590" b="234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357755"/>
                    </a:xfrm>
                    <a:prstGeom prst="rect">
                      <a:avLst/>
                    </a:prstGeom>
                    <a:ln>
                      <a:solidFill>
                        <a:schemeClr val="accent1"/>
                      </a:solidFill>
                    </a:ln>
                  </pic:spPr>
                </pic:pic>
              </a:graphicData>
            </a:graphic>
          </wp:inline>
        </w:drawing>
      </w:r>
    </w:p>
    <w:p>
      <w:pPr>
        <w:spacing w:before="156" w:after="156"/>
        <w:ind w:firstLine="480"/>
        <w:rPr>
          <w:rFonts w:ascii="微软雅黑" w:hAnsi="微软雅黑" w:eastAsia="微软雅黑"/>
          <w:bCs/>
          <w:szCs w:val="24"/>
        </w:rPr>
      </w:pPr>
      <w:r>
        <w:rPr>
          <w:rFonts w:hint="eastAsia" w:ascii="微软雅黑" w:hAnsi="微软雅黑" w:eastAsia="微软雅黑"/>
          <w:bCs/>
          <w:szCs w:val="24"/>
        </w:rPr>
        <w:t>根据系统提示完成个人用户登录，若无个人用户，请优先选择支付宝登录。若无支付宝，请点击“注册账号”注册新账号后进行实名认证。（本业务申请需完成实名认证，用普通账号登录后需先完成实名认证，选择支付宝登录则可免实名认证，</w:t>
      </w:r>
      <w:r>
        <w:rPr>
          <w:rFonts w:hint="eastAsia" w:ascii="微软雅黑" w:hAnsi="微软雅黑" w:eastAsia="微软雅黑"/>
          <w:bCs/>
          <w:color w:val="FF0000"/>
          <w:szCs w:val="24"/>
        </w:rPr>
        <w:t>建议优先选择支付宝登录</w:t>
      </w:r>
      <w:r>
        <w:rPr>
          <w:rFonts w:hint="eastAsia" w:ascii="微软雅黑" w:hAnsi="微软雅黑" w:eastAsia="微软雅黑"/>
          <w:bCs/>
          <w:szCs w:val="24"/>
        </w:rPr>
        <w:t>）</w:t>
      </w:r>
    </w:p>
    <w:p>
      <w:pPr>
        <w:spacing w:before="156" w:after="156"/>
        <w:ind w:firstLine="480"/>
        <w:rPr>
          <w:rFonts w:ascii="微软雅黑" w:hAnsi="微软雅黑" w:eastAsia="微软雅黑"/>
          <w:bCs/>
          <w:szCs w:val="24"/>
        </w:rPr>
      </w:pPr>
      <w:r>
        <w:rPr>
          <w:rFonts w:hint="eastAsia" w:ascii="微软雅黑" w:hAnsi="微软雅黑" w:eastAsia="微软雅黑"/>
          <w:bCs/>
          <w:szCs w:val="24"/>
        </w:rPr>
        <w:t>按照系统提示登录后开始业务申请。</w:t>
      </w:r>
    </w:p>
    <w:p>
      <w:pPr>
        <w:spacing w:before="156" w:after="156"/>
        <w:ind w:firstLine="480"/>
        <w:rPr>
          <w:rFonts w:ascii="微软雅黑" w:hAnsi="微软雅黑" w:eastAsia="微软雅黑"/>
          <w:bCs/>
          <w:szCs w:val="24"/>
        </w:rPr>
      </w:pPr>
      <w:r>
        <w:rPr>
          <w:rFonts w:hint="eastAsia" w:ascii="微软雅黑" w:hAnsi="微软雅黑" w:eastAsia="微软雅黑"/>
          <w:bCs/>
          <w:szCs w:val="24"/>
        </w:rPr>
        <w:drawing>
          <wp:inline distT="0" distB="0" distL="0" distR="0">
            <wp:extent cx="5274310" cy="3942080"/>
            <wp:effectExtent l="19050" t="19050" r="21590" b="20320"/>
            <wp:docPr id="20" name="图片 2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42080"/>
                    </a:xfrm>
                    <a:prstGeom prst="rect">
                      <a:avLst/>
                    </a:prstGeom>
                    <a:ln>
                      <a:solidFill>
                        <a:schemeClr val="accent1"/>
                      </a:solidFill>
                    </a:ln>
                  </pic:spPr>
                </pic:pic>
              </a:graphicData>
            </a:graphic>
          </wp:inline>
        </w:drawing>
      </w:r>
    </w:p>
    <w:p>
      <w:pPr>
        <w:spacing w:before="156" w:after="156"/>
        <w:ind w:firstLine="480"/>
        <w:rPr>
          <w:rFonts w:ascii="微软雅黑" w:hAnsi="微软雅黑" w:eastAsia="微软雅黑"/>
          <w:bCs/>
          <w:color w:val="FF0000"/>
          <w:szCs w:val="24"/>
        </w:rPr>
      </w:pPr>
      <w:r>
        <w:rPr>
          <w:rFonts w:hint="eastAsia" w:ascii="微软雅黑" w:hAnsi="微软雅黑" w:eastAsia="微软雅黑"/>
          <w:bCs/>
          <w:color w:val="FF0000"/>
          <w:szCs w:val="24"/>
        </w:rPr>
        <w:t>备注：</w:t>
      </w:r>
      <w:r>
        <w:rPr>
          <w:rFonts w:ascii="微软雅黑" w:hAnsi="微软雅黑" w:eastAsia="微软雅黑"/>
          <w:bCs/>
          <w:color w:val="FF0000"/>
          <w:szCs w:val="24"/>
        </w:rPr>
        <w:t>针对外籍人才，通过一网通办平台电脑端注册登录</w:t>
      </w:r>
      <w:r>
        <w:rPr>
          <w:rFonts w:hint="eastAsia" w:ascii="微软雅黑" w:hAnsi="微软雅黑" w:eastAsia="微软雅黑"/>
          <w:bCs/>
          <w:color w:val="FF0000"/>
          <w:szCs w:val="24"/>
        </w:rPr>
        <w:t>时</w:t>
      </w:r>
      <w:r>
        <w:rPr>
          <w:rFonts w:ascii="微软雅黑" w:hAnsi="微软雅黑" w:eastAsia="微软雅黑"/>
          <w:bCs/>
          <w:color w:val="FF0000"/>
          <w:szCs w:val="24"/>
        </w:rPr>
        <w:t>，</w:t>
      </w:r>
      <w:r>
        <w:rPr>
          <w:rFonts w:hint="eastAsia" w:ascii="微软雅黑" w:hAnsi="微软雅黑" w:eastAsia="微软雅黑"/>
          <w:bCs/>
          <w:color w:val="FF0000"/>
          <w:szCs w:val="24"/>
        </w:rPr>
        <w:t>请</w:t>
      </w:r>
      <w:r>
        <w:rPr>
          <w:rFonts w:ascii="微软雅黑" w:hAnsi="微软雅黑" w:eastAsia="微软雅黑"/>
          <w:bCs/>
          <w:color w:val="FF0000"/>
          <w:szCs w:val="24"/>
        </w:rPr>
        <w:t>证件类型选择外国人永久居住证或外国人工作许可证进行线上注册，证件号码为外国人永久居住证号或外国人工作许可证号。</w:t>
      </w:r>
    </w:p>
    <w:p>
      <w:pPr>
        <w:spacing w:before="156" w:after="156"/>
        <w:ind w:firstLine="480"/>
        <w:rPr>
          <w:rFonts w:ascii="微软雅黑" w:hAnsi="微软雅黑" w:eastAsia="微软雅黑"/>
          <w:bCs/>
          <w:szCs w:val="24"/>
        </w:rPr>
      </w:pPr>
      <w:r>
        <w:rPr>
          <w:rFonts w:ascii="微软雅黑" w:hAnsi="微软雅黑" w:eastAsia="微软雅黑"/>
          <w:bCs/>
          <w:szCs w:val="24"/>
        </w:rPr>
        <w:t>2</w:t>
      </w:r>
      <w:r>
        <w:rPr>
          <w:rFonts w:hint="eastAsia" w:ascii="微软雅黑" w:hAnsi="微软雅黑" w:eastAsia="微软雅黑"/>
          <w:bCs/>
          <w:szCs w:val="24"/>
        </w:rPr>
        <w:t>、手机端路径：</w:t>
      </w:r>
      <w:r>
        <w:rPr>
          <w:rFonts w:hint="eastAsia" w:ascii="微软雅黑" w:hAnsi="微软雅黑" w:eastAsia="微软雅黑"/>
          <w:bCs/>
          <w:color w:val="FF0000"/>
          <w:szCs w:val="24"/>
        </w:rPr>
        <w:t>（本路径只适用于身份证用户）</w:t>
      </w:r>
    </w:p>
    <w:p>
      <w:pPr>
        <w:spacing w:before="156" w:after="156"/>
        <w:ind w:firstLine="480"/>
        <w:rPr>
          <w:rFonts w:ascii="微软雅黑" w:hAnsi="微软雅黑" w:eastAsia="微软雅黑"/>
          <w:bCs/>
          <w:szCs w:val="24"/>
        </w:rPr>
      </w:pPr>
      <w:r>
        <w:rPr>
          <w:rFonts w:hint="eastAsia" w:ascii="微软雅黑" w:hAnsi="微软雅黑" w:eastAsia="微软雅黑"/>
          <w:bCs/>
          <w:szCs w:val="24"/>
        </w:rPr>
        <w:t>打开微信扫描以下二维码，或者微信搜索“苏州工业园区一网通办”小程序，进入小程序首页，在专区服务中找到“人才服务专区”-&gt;人才服务-&gt;海归人才子女学校申请在手机上进行在线办理。</w:t>
      </w:r>
    </w:p>
    <w:p>
      <w:pPr>
        <w:spacing w:before="156" w:after="156"/>
        <w:ind w:firstLine="480"/>
        <w:rPr>
          <w:rFonts w:ascii="微软雅黑" w:hAnsi="微软雅黑" w:eastAsia="微软雅黑"/>
          <w:bCs/>
          <w:szCs w:val="24"/>
        </w:rPr>
      </w:pPr>
      <w:r>
        <w:rPr>
          <w:rFonts w:ascii="方正仿宋_GBK" w:eastAsia="方正仿宋_GBK"/>
          <w:szCs w:val="24"/>
        </w:rPr>
        <w:drawing>
          <wp:inline distT="0" distB="0" distL="0" distR="0">
            <wp:extent cx="1162050" cy="1162050"/>
            <wp:effectExtent l="19050" t="19050" r="19050"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87832" cy="1187832"/>
                    </a:xfrm>
                    <a:prstGeom prst="rect">
                      <a:avLst/>
                    </a:prstGeom>
                    <a:noFill/>
                    <a:ln>
                      <a:solidFill>
                        <a:schemeClr val="bg1">
                          <a:lumMod val="95000"/>
                        </a:schemeClr>
                      </a:solidFill>
                    </a:ln>
                  </pic:spPr>
                </pic:pic>
              </a:graphicData>
            </a:graphic>
          </wp:inline>
        </w:drawing>
      </w:r>
    </w:p>
    <w:p>
      <w:pPr>
        <w:spacing w:before="156" w:after="156"/>
        <w:ind w:firstLine="480"/>
        <w:rPr>
          <w:rFonts w:ascii="微软雅黑" w:hAnsi="微软雅黑" w:eastAsia="微软雅黑"/>
          <w:bCs/>
          <w:szCs w:val="24"/>
        </w:rPr>
      </w:pPr>
      <w:r>
        <w:rPr>
          <w:rFonts w:hint="eastAsia" w:ascii="微软雅黑" w:hAnsi="微软雅黑" w:eastAsia="微软雅黑"/>
          <w:bCs/>
          <w:szCs w:val="24"/>
        </w:rPr>
        <w:t>扫描以上二维码，按照截图所示路径实名登录后开始申请。</w:t>
      </w:r>
    </w:p>
    <w:p>
      <w:pPr>
        <w:spacing w:before="156" w:after="156"/>
        <w:ind w:left="480" w:leftChars="200" w:firstLine="0" w:firstLineChars="0"/>
        <w:jc w:val="left"/>
        <w:rPr>
          <w:rFonts w:ascii="微软雅黑" w:hAnsi="微软雅黑" w:eastAsia="微软雅黑"/>
          <w:bCs/>
          <w:szCs w:val="24"/>
        </w:rPr>
      </w:pPr>
      <w:r>
        <w:rPr>
          <w:rFonts w:ascii="微软雅黑" w:hAnsi="微软雅黑" w:eastAsia="微软雅黑"/>
          <w:bCs/>
          <w:szCs w:val="24"/>
        </w:rPr>
        <w:drawing>
          <wp:inline distT="0" distB="0" distL="0" distR="0">
            <wp:extent cx="1619885" cy="3455035"/>
            <wp:effectExtent l="19050" t="19050" r="18415" b="1206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620000" cy="3455091"/>
                    </a:xfrm>
                    <a:prstGeom prst="rect">
                      <a:avLst/>
                    </a:prstGeom>
                    <a:noFill/>
                    <a:ln>
                      <a:solidFill>
                        <a:schemeClr val="accent1"/>
                      </a:solidFill>
                    </a:ln>
                  </pic:spPr>
                </pic:pic>
              </a:graphicData>
            </a:graphic>
          </wp:inline>
        </w:drawing>
      </w:r>
      <w:r>
        <w:rPr>
          <w:rFonts w:ascii="微软雅黑" w:hAnsi="微软雅黑" w:eastAsia="微软雅黑"/>
          <w:bCs/>
          <w:szCs w:val="24"/>
        </w:rPr>
        <w:drawing>
          <wp:inline distT="0" distB="0" distL="0" distR="0">
            <wp:extent cx="1583690" cy="3437255"/>
            <wp:effectExtent l="19050" t="19050" r="16510"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84000" cy="3437876"/>
                    </a:xfrm>
                    <a:prstGeom prst="rect">
                      <a:avLst/>
                    </a:prstGeom>
                    <a:noFill/>
                    <a:ln>
                      <a:solidFill>
                        <a:schemeClr val="accent1"/>
                      </a:solidFill>
                    </a:ln>
                  </pic:spPr>
                </pic:pic>
              </a:graphicData>
            </a:graphic>
          </wp:inline>
        </w:drawing>
      </w:r>
      <w:r>
        <w:rPr>
          <w:rFonts w:ascii="微软雅黑" w:hAnsi="微软雅黑" w:eastAsia="微软雅黑"/>
          <w:bCs/>
          <w:szCs w:val="24"/>
        </w:rPr>
        <w:drawing>
          <wp:inline distT="0" distB="0" distL="0" distR="0">
            <wp:extent cx="1578610" cy="3429000"/>
            <wp:effectExtent l="19050" t="19050" r="21590" b="190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89520" cy="3452110"/>
                    </a:xfrm>
                    <a:prstGeom prst="rect">
                      <a:avLst/>
                    </a:prstGeom>
                    <a:noFill/>
                    <a:ln>
                      <a:solidFill>
                        <a:schemeClr val="accent1"/>
                      </a:solidFill>
                    </a:ln>
                  </pic:spPr>
                </pic:pic>
              </a:graphicData>
            </a:graphic>
          </wp:inline>
        </w:drawing>
      </w:r>
      <w:r>
        <w:rPr>
          <w:rFonts w:ascii="微软雅黑" w:hAnsi="微软雅黑" w:eastAsia="微软雅黑"/>
          <w:bCs/>
          <w:szCs w:val="24"/>
        </w:rPr>
        <w:drawing>
          <wp:inline distT="0" distB="0" distL="0" distR="0">
            <wp:extent cx="1581785" cy="3416300"/>
            <wp:effectExtent l="19050" t="19050" r="1841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594542" cy="3442575"/>
                    </a:xfrm>
                    <a:prstGeom prst="rect">
                      <a:avLst/>
                    </a:prstGeom>
                    <a:noFill/>
                    <a:ln>
                      <a:solidFill>
                        <a:schemeClr val="accent1"/>
                      </a:solidFill>
                    </a:ln>
                  </pic:spPr>
                </pic:pic>
              </a:graphicData>
            </a:graphic>
          </wp:inline>
        </w:drawing>
      </w:r>
      <w:r>
        <w:rPr>
          <w:rFonts w:ascii="微软雅黑" w:hAnsi="微软雅黑" w:eastAsia="微软雅黑"/>
          <w:bCs/>
          <w:szCs w:val="24"/>
        </w:rPr>
        <w:drawing>
          <wp:inline distT="0" distB="0" distL="0" distR="0">
            <wp:extent cx="1572260" cy="3403600"/>
            <wp:effectExtent l="19050" t="19050" r="27940" b="254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90796" cy="3443068"/>
                    </a:xfrm>
                    <a:prstGeom prst="rect">
                      <a:avLst/>
                    </a:prstGeom>
                    <a:noFill/>
                    <a:ln>
                      <a:solidFill>
                        <a:schemeClr val="accent1"/>
                      </a:solidFill>
                    </a:ln>
                  </pic:spPr>
                </pic:pic>
              </a:graphicData>
            </a:graphic>
          </wp:inline>
        </w:drawing>
      </w:r>
      <w:r>
        <w:rPr>
          <w:rFonts w:ascii="微软雅黑" w:hAnsi="微软雅黑" w:eastAsia="微软雅黑"/>
          <w:bCs/>
          <w:szCs w:val="24"/>
        </w:rPr>
        <w:drawing>
          <wp:inline distT="0" distB="0" distL="0" distR="0">
            <wp:extent cx="1569720" cy="3397885"/>
            <wp:effectExtent l="19050" t="19050" r="1143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72300" cy="3403035"/>
                    </a:xfrm>
                    <a:prstGeom prst="rect">
                      <a:avLst/>
                    </a:prstGeom>
                    <a:noFill/>
                    <a:ln>
                      <a:solidFill>
                        <a:schemeClr val="accent1"/>
                      </a:solidFill>
                    </a:ln>
                  </pic:spPr>
                </pic:pic>
              </a:graphicData>
            </a:graphic>
          </wp:inline>
        </w:drawing>
      </w:r>
      <w:r>
        <w:rPr>
          <w:rFonts w:hint="eastAsia" w:ascii="微软雅黑" w:hAnsi="微软雅黑" w:eastAsia="微软雅黑"/>
          <w:bCs/>
          <w:szCs w:val="24"/>
        </w:rPr>
        <w:t xml:space="preserve"> </w:t>
      </w:r>
    </w:p>
    <w:p>
      <w:pPr>
        <w:spacing w:before="156" w:after="156"/>
        <w:ind w:firstLine="0" w:firstLineChars="0"/>
        <w:jc w:val="left"/>
        <w:rPr>
          <w:rFonts w:ascii="微软雅黑" w:hAnsi="微软雅黑" w:eastAsia="微软雅黑"/>
          <w:bCs/>
          <w:szCs w:val="24"/>
        </w:rPr>
      </w:pPr>
      <w:r>
        <w:rPr>
          <w:rFonts w:hint="eastAsia" w:ascii="微软雅黑" w:hAnsi="微软雅黑" w:eastAsia="微软雅黑"/>
          <w:bCs/>
          <w:szCs w:val="24"/>
        </w:rPr>
        <w:t>申请信息填写完成并确认无误后提交等待业务人员审核。</w:t>
      </w:r>
    </w:p>
    <w:p>
      <w:pPr>
        <w:pStyle w:val="3"/>
        <w:numPr>
          <w:ilvl w:val="0"/>
          <w:numId w:val="2"/>
        </w:numPr>
        <w:spacing w:before="156" w:after="156"/>
        <w:ind w:firstLineChars="0"/>
        <w:rPr>
          <w:rFonts w:ascii="微软雅黑" w:hAnsi="微软雅黑" w:eastAsia="微软雅黑"/>
          <w:sz w:val="24"/>
          <w:szCs w:val="24"/>
        </w:rPr>
      </w:pPr>
      <w:r>
        <w:rPr>
          <w:rFonts w:hint="eastAsia" w:ascii="微软雅黑" w:hAnsi="微软雅黑" w:eastAsia="微软雅黑"/>
          <w:sz w:val="24"/>
          <w:szCs w:val="24"/>
        </w:rPr>
        <w:t>申请说明</w:t>
      </w:r>
    </w:p>
    <w:p>
      <w:pPr>
        <w:spacing w:before="156" w:after="156"/>
        <w:ind w:firstLine="480"/>
        <w:rPr>
          <w:rFonts w:ascii="微软雅黑" w:hAnsi="微软雅黑" w:eastAsia="微软雅黑"/>
          <w:bCs/>
          <w:szCs w:val="24"/>
        </w:rPr>
      </w:pPr>
      <w:r>
        <w:rPr>
          <w:rFonts w:hint="eastAsia" w:ascii="微软雅黑" w:hAnsi="微软雅黑" w:eastAsia="微软雅黑"/>
          <w:bCs/>
          <w:szCs w:val="24"/>
        </w:rPr>
        <w:t>点击开始申请后，系统会根据申请人才情况进行判断，部分已在库人才如</w:t>
      </w:r>
      <w:r>
        <w:rPr>
          <w:rFonts w:hint="eastAsia" w:ascii="微软雅黑" w:hAnsi="微软雅黑" w:eastAsia="微软雅黑"/>
          <w:bCs/>
          <w:szCs w:val="24"/>
          <w:lang w:eastAsia="zh-CN"/>
        </w:rPr>
        <w:t>顶尖人才、</w:t>
      </w:r>
      <w:bookmarkStart w:id="1" w:name="_GoBack"/>
      <w:bookmarkEnd w:id="1"/>
      <w:r>
        <w:rPr>
          <w:rFonts w:hint="eastAsia" w:ascii="微软雅黑" w:hAnsi="微软雅黑" w:eastAsia="微软雅黑"/>
          <w:bCs/>
          <w:szCs w:val="24"/>
        </w:rPr>
        <w:t>通过园区申报入选国家、省、市和园区各类人才计划获得领军人才称号者和外籍A类人才以及已经经过政策适用对象认定被认定为领军或高层次人才等可直接开始申请，如若不能，可联系</w:t>
      </w:r>
      <w:r>
        <w:rPr>
          <w:rFonts w:ascii="微软雅黑" w:hAnsi="微软雅黑" w:eastAsia="微软雅黑"/>
          <w:bCs/>
          <w:szCs w:val="24"/>
        </w:rPr>
        <w:t>400-8696-086</w:t>
      </w:r>
      <w:r>
        <w:rPr>
          <w:rFonts w:hint="eastAsia" w:ascii="微软雅黑" w:hAnsi="微软雅黑" w:eastAsia="微软雅黑"/>
          <w:bCs/>
          <w:szCs w:val="24"/>
        </w:rPr>
        <w:t>咨询。</w:t>
      </w:r>
    </w:p>
    <w:p>
      <w:pPr>
        <w:spacing w:before="156" w:after="156"/>
        <w:ind w:firstLine="0" w:firstLineChars="0"/>
        <w:rPr>
          <w:rFonts w:ascii="微软雅黑" w:hAnsi="微软雅黑" w:eastAsia="微软雅黑"/>
          <w:bCs/>
          <w:szCs w:val="24"/>
        </w:rPr>
      </w:pPr>
      <w:r>
        <w:rPr>
          <w:rFonts w:hint="eastAsia" w:ascii="微软雅黑" w:hAnsi="微软雅黑" w:eastAsia="微软雅黑"/>
          <w:bCs/>
          <w:szCs w:val="24"/>
        </w:rPr>
        <w:t xml:space="preserve"> </w:t>
      </w:r>
      <w:r>
        <w:rPr>
          <w:rFonts w:ascii="微软雅黑" w:hAnsi="微软雅黑" w:eastAsia="微软雅黑"/>
          <w:bCs/>
          <w:szCs w:val="24"/>
        </w:rPr>
        <w:t xml:space="preserve">    </w:t>
      </w:r>
      <w:r>
        <w:rPr>
          <w:rFonts w:hint="eastAsia" w:ascii="微软雅黑" w:hAnsi="微软雅黑" w:eastAsia="微软雅黑"/>
          <w:bCs/>
          <w:szCs w:val="24"/>
        </w:rPr>
        <w:t>其他情况如需要申请，请按照系统提示先进行</w:t>
      </w:r>
      <w:bookmarkStart w:id="0" w:name="_Hlk20681019"/>
      <w:r>
        <w:rPr>
          <w:rFonts w:hint="eastAsia" w:ascii="微软雅黑" w:hAnsi="微软雅黑" w:eastAsia="微软雅黑"/>
          <w:bCs/>
          <w:szCs w:val="24"/>
        </w:rPr>
        <w:t>政策适用对象认定</w:t>
      </w:r>
      <w:bookmarkEnd w:id="0"/>
      <w:r>
        <w:rPr>
          <w:rFonts w:hint="eastAsia" w:ascii="微软雅黑" w:hAnsi="微软雅黑" w:eastAsia="微软雅黑"/>
          <w:bCs/>
          <w:szCs w:val="24"/>
        </w:rPr>
        <w:t>，提交本人相关人才资质信息及证明材料，经业务人员审核认定为</w:t>
      </w:r>
      <w:r>
        <w:rPr>
          <w:rFonts w:hint="eastAsia" w:ascii="微软雅黑" w:hAnsi="微软雅黑" w:eastAsia="微软雅黑"/>
          <w:bCs/>
          <w:color w:val="FF0000"/>
          <w:szCs w:val="24"/>
        </w:rPr>
        <w:t>领军或高层次人才</w:t>
      </w:r>
      <w:r>
        <w:rPr>
          <w:rFonts w:hint="eastAsia" w:ascii="微软雅黑" w:hAnsi="微软雅黑" w:eastAsia="微软雅黑"/>
          <w:bCs/>
          <w:szCs w:val="24"/>
        </w:rPr>
        <w:t>后，方可进行申请。</w:t>
      </w:r>
    </w:p>
    <w:p>
      <w:pPr>
        <w:spacing w:before="156" w:after="156"/>
        <w:ind w:firstLine="480"/>
        <w:rPr>
          <w:rFonts w:ascii="微软雅黑" w:hAnsi="微软雅黑" w:eastAsia="微软雅黑"/>
          <w:bCs/>
          <w:color w:val="FF0000"/>
          <w:szCs w:val="24"/>
        </w:rPr>
      </w:pPr>
      <w:r>
        <w:rPr>
          <w:rFonts w:hint="eastAsia" w:ascii="微软雅黑" w:hAnsi="微软雅黑" w:eastAsia="微软雅黑"/>
          <w:bCs/>
          <w:color w:val="FF0000"/>
          <w:szCs w:val="24"/>
        </w:rPr>
        <w:t>以下说明针对需要先完成政策适用对象认定的情况：</w:t>
      </w:r>
    </w:p>
    <w:p>
      <w:pPr>
        <w:spacing w:before="156" w:after="156"/>
        <w:ind w:firstLine="480"/>
        <w:rPr>
          <w:rFonts w:ascii="微软雅黑" w:hAnsi="微软雅黑" w:eastAsia="微软雅黑"/>
          <w:bCs/>
          <w:szCs w:val="24"/>
        </w:rPr>
      </w:pPr>
      <w:r>
        <w:rPr>
          <w:rFonts w:hint="eastAsia" w:ascii="微软雅黑" w:hAnsi="微软雅黑" w:eastAsia="微软雅黑"/>
          <w:bCs/>
          <w:szCs w:val="24"/>
        </w:rPr>
        <w:t>点击“立即认定”进入人才认定申请填报页面，根据提示填写相关信息并上传相关人才资质、荣誉证明材料。</w:t>
      </w:r>
    </w:p>
    <w:p>
      <w:pPr>
        <w:spacing w:before="156" w:after="156"/>
        <w:ind w:firstLine="480"/>
        <w:rPr>
          <w:rFonts w:ascii="微软雅黑" w:hAnsi="微软雅黑" w:eastAsia="微软雅黑"/>
          <w:bCs/>
          <w:szCs w:val="24"/>
        </w:rPr>
      </w:pPr>
      <w:r>
        <w:rPr>
          <w:rFonts w:hint="eastAsia" w:ascii="微软雅黑" w:hAnsi="微软雅黑" w:eastAsia="微软雅黑"/>
          <w:bCs/>
          <w:szCs w:val="24"/>
        </w:rPr>
        <w:t>人才认定申请提交后，请等待业务人员审核，业务人员审核通过之后即可收到系统短信提醒。</w:t>
      </w:r>
    </w:p>
    <w:p>
      <w:pPr>
        <w:spacing w:before="156" w:after="156"/>
        <w:ind w:firstLine="480"/>
        <w:rPr>
          <w:rFonts w:ascii="微软雅黑" w:hAnsi="微软雅黑" w:eastAsia="微软雅黑"/>
          <w:bCs/>
          <w:szCs w:val="24"/>
        </w:rPr>
      </w:pPr>
      <w:r>
        <w:rPr>
          <w:szCs w:val="24"/>
        </w:rPr>
        <w:drawing>
          <wp:inline distT="0" distB="0" distL="0" distR="0">
            <wp:extent cx="5274310" cy="2315845"/>
            <wp:effectExtent l="19050" t="19050" r="21590" b="273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74310" cy="2315845"/>
                    </a:xfrm>
                    <a:prstGeom prst="rect">
                      <a:avLst/>
                    </a:prstGeom>
                    <a:ln>
                      <a:solidFill>
                        <a:schemeClr val="accent1"/>
                      </a:solidFill>
                    </a:ln>
                  </pic:spPr>
                </pic:pic>
              </a:graphicData>
            </a:graphic>
          </wp:inline>
        </w:drawing>
      </w:r>
    </w:p>
    <w:p>
      <w:pPr>
        <w:spacing w:before="156" w:after="156"/>
        <w:ind w:firstLine="480"/>
        <w:rPr>
          <w:rFonts w:ascii="微软雅黑" w:hAnsi="微软雅黑" w:eastAsia="微软雅黑"/>
          <w:bCs/>
          <w:szCs w:val="24"/>
        </w:rPr>
      </w:pPr>
      <w:r>
        <w:rPr>
          <w:rFonts w:ascii="微软雅黑" w:hAnsi="微软雅黑" w:eastAsia="微软雅黑"/>
          <w:bCs/>
          <w:szCs w:val="24"/>
        </w:rPr>
        <w:drawing>
          <wp:inline distT="0" distB="0" distL="0" distR="0">
            <wp:extent cx="5274310" cy="4142740"/>
            <wp:effectExtent l="19050" t="19050" r="21590" b="10160"/>
            <wp:docPr id="31" name="图片 31" descr="图片包含 屏幕截图,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屏幕截图, 室内&#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4142740"/>
                    </a:xfrm>
                    <a:prstGeom prst="rect">
                      <a:avLst/>
                    </a:prstGeom>
                    <a:ln>
                      <a:solidFill>
                        <a:schemeClr val="accent1"/>
                      </a:solidFill>
                    </a:ln>
                  </pic:spPr>
                </pic:pic>
              </a:graphicData>
            </a:graphic>
          </wp:inline>
        </w:drawing>
      </w:r>
    </w:p>
    <w:p>
      <w:pPr>
        <w:spacing w:before="156" w:after="156"/>
        <w:ind w:firstLine="480"/>
        <w:rPr>
          <w:rFonts w:ascii="微软雅黑" w:hAnsi="微软雅黑" w:eastAsia="微软雅黑"/>
          <w:bCs/>
          <w:szCs w:val="24"/>
        </w:rPr>
      </w:pPr>
      <w:r>
        <w:rPr>
          <w:rFonts w:hint="eastAsia" w:ascii="微软雅黑" w:hAnsi="微软雅黑" w:eastAsia="微软雅黑"/>
          <w:bCs/>
          <w:szCs w:val="24"/>
        </w:rPr>
        <w:drawing>
          <wp:inline distT="0" distB="0" distL="0" distR="0">
            <wp:extent cx="5274310" cy="5966460"/>
            <wp:effectExtent l="19050" t="19050" r="21590" b="15240"/>
            <wp:docPr id="27" name="图片 2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包含 屏幕截图&#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5966460"/>
                    </a:xfrm>
                    <a:prstGeom prst="rect">
                      <a:avLst/>
                    </a:prstGeom>
                    <a:ln>
                      <a:solidFill>
                        <a:schemeClr val="accent1"/>
                      </a:solidFill>
                    </a:ln>
                  </pic:spPr>
                </pic:pic>
              </a:graphicData>
            </a:graphic>
          </wp:inline>
        </w:drawing>
      </w:r>
    </w:p>
    <w:p>
      <w:pPr>
        <w:spacing w:before="156" w:after="156"/>
        <w:ind w:firstLine="480"/>
        <w:rPr>
          <w:rFonts w:ascii="微软雅黑" w:hAnsi="微软雅黑" w:eastAsia="微软雅黑"/>
          <w:bCs/>
          <w:szCs w:val="24"/>
        </w:rPr>
      </w:pPr>
      <w:r>
        <w:rPr>
          <w:szCs w:val="24"/>
        </w:rPr>
        <w:drawing>
          <wp:inline distT="0" distB="0" distL="0" distR="0">
            <wp:extent cx="5274310" cy="2322195"/>
            <wp:effectExtent l="19050" t="19050" r="21590" b="209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tretch>
                      <a:fillRect/>
                    </a:stretch>
                  </pic:blipFill>
                  <pic:spPr>
                    <a:xfrm>
                      <a:off x="0" y="0"/>
                      <a:ext cx="5274310" cy="2322195"/>
                    </a:xfrm>
                    <a:prstGeom prst="rect">
                      <a:avLst/>
                    </a:prstGeom>
                    <a:ln>
                      <a:solidFill>
                        <a:schemeClr val="accent1"/>
                      </a:solidFill>
                    </a:ln>
                  </pic:spPr>
                </pic:pic>
              </a:graphicData>
            </a:graphic>
          </wp:inline>
        </w:drawing>
      </w:r>
    </w:p>
    <w:p>
      <w:pPr>
        <w:spacing w:before="156" w:after="156"/>
        <w:ind w:firstLine="480"/>
        <w:rPr>
          <w:rFonts w:ascii="微软雅黑" w:hAnsi="微软雅黑" w:eastAsia="微软雅黑"/>
          <w:bCs/>
          <w:color w:val="FF0000"/>
          <w:szCs w:val="24"/>
        </w:rPr>
      </w:pPr>
      <w:r>
        <w:rPr>
          <w:rFonts w:hint="eastAsia" w:ascii="微软雅黑" w:hAnsi="微软雅黑" w:eastAsia="微软雅黑"/>
          <w:bCs/>
          <w:color w:val="FF0000"/>
          <w:szCs w:val="24"/>
        </w:rPr>
        <w:t>人才认定审核通过后，将收到系统短信提醒，方可开始学校申请。按照系统访问路径正式开始学校申请操作。若要查询申请记录请在右上角“查询申请记录”中进行查看。</w:t>
      </w:r>
    </w:p>
    <w:p>
      <w:pPr>
        <w:spacing w:before="156" w:after="156"/>
        <w:ind w:firstLine="480"/>
        <w:rPr>
          <w:rFonts w:ascii="微软雅黑" w:hAnsi="微软雅黑" w:eastAsia="微软雅黑"/>
          <w:bCs/>
          <w:szCs w:val="24"/>
        </w:rPr>
      </w:pPr>
      <w:r>
        <w:drawing>
          <wp:inline distT="0" distB="0" distL="0" distR="0">
            <wp:extent cx="5274310" cy="2320925"/>
            <wp:effectExtent l="19050" t="19050" r="21590" b="222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5274310" cy="2320925"/>
                    </a:xfrm>
                    <a:prstGeom prst="rect">
                      <a:avLst/>
                    </a:prstGeom>
                    <a:ln>
                      <a:solidFill>
                        <a:schemeClr val="accent1"/>
                      </a:solidFill>
                    </a:ln>
                  </pic:spPr>
                </pic:pic>
              </a:graphicData>
            </a:graphic>
          </wp:inline>
        </w:drawing>
      </w:r>
    </w:p>
    <w:p>
      <w:pPr>
        <w:spacing w:before="156" w:after="156"/>
        <w:ind w:firstLine="480" w:firstLineChars="0"/>
        <w:rPr>
          <w:rFonts w:ascii="微软雅黑" w:hAnsi="微软雅黑" w:eastAsia="微软雅黑"/>
          <w:bCs/>
          <w:szCs w:val="24"/>
        </w:rPr>
      </w:pPr>
      <w:r>
        <w:rPr>
          <w:rFonts w:hint="eastAsia" w:ascii="微软雅黑" w:hAnsi="微软雅黑" w:eastAsia="微软雅黑"/>
          <w:bCs/>
          <w:szCs w:val="24"/>
        </w:rPr>
        <w:t>申请需填写人才基本信息、子女信息和上传相关附件。</w:t>
      </w:r>
    </w:p>
    <w:p>
      <w:pPr>
        <w:spacing w:before="156" w:after="156"/>
        <w:ind w:firstLine="480"/>
        <w:rPr>
          <w:rFonts w:ascii="微软雅黑" w:hAnsi="微软雅黑" w:eastAsia="微软雅黑"/>
          <w:bCs/>
          <w:szCs w:val="24"/>
        </w:rPr>
      </w:pPr>
      <w:r>
        <w:rPr>
          <w:rFonts w:ascii="微软雅黑" w:hAnsi="微软雅黑" w:eastAsia="微软雅黑"/>
          <w:bCs/>
          <w:szCs w:val="24"/>
        </w:rPr>
        <w:drawing>
          <wp:inline distT="0" distB="0" distL="0" distR="0">
            <wp:extent cx="5274310" cy="6969760"/>
            <wp:effectExtent l="19050" t="19050" r="21590" b="215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6970362"/>
                    </a:xfrm>
                    <a:prstGeom prst="rect">
                      <a:avLst/>
                    </a:prstGeom>
                    <a:ln>
                      <a:solidFill>
                        <a:schemeClr val="accent1"/>
                      </a:solidFill>
                    </a:ln>
                  </pic:spPr>
                </pic:pic>
              </a:graphicData>
            </a:graphic>
          </wp:inline>
        </w:drawing>
      </w:r>
    </w:p>
    <w:p>
      <w:pPr>
        <w:spacing w:before="156" w:after="156"/>
        <w:ind w:firstLine="480"/>
        <w:rPr>
          <w:rFonts w:ascii="微软雅黑" w:hAnsi="微软雅黑" w:eastAsia="微软雅黑"/>
          <w:bCs/>
          <w:szCs w:val="24"/>
        </w:rPr>
      </w:pPr>
      <w:r>
        <w:rPr>
          <w:rFonts w:hint="eastAsia" w:ascii="微软雅黑" w:hAnsi="微软雅黑" w:eastAsia="微软雅黑"/>
          <w:bCs/>
          <w:szCs w:val="24"/>
        </w:rPr>
        <w:t>请务必按照附件说明上传，填写信息确认无误后提交，等待后台业务人员审核。</w:t>
      </w:r>
    </w:p>
    <w:p>
      <w:pPr>
        <w:spacing w:before="156" w:after="156"/>
        <w:ind w:firstLine="480"/>
        <w:rPr>
          <w:rFonts w:ascii="微软雅黑" w:hAnsi="微软雅黑" w:eastAsia="微软雅黑"/>
          <w:bCs/>
          <w:color w:val="FF0000"/>
          <w:szCs w:val="24"/>
        </w:rPr>
      </w:pPr>
      <w:r>
        <w:rPr>
          <w:rFonts w:hint="eastAsia" w:ascii="微软雅黑" w:hAnsi="微软雅黑" w:eastAsia="微软雅黑"/>
          <w:bCs/>
          <w:color w:val="FF0000"/>
          <w:szCs w:val="24"/>
        </w:rPr>
        <w:t>注：请及时登录系统查看业务申请进度，如有审核退回，需及时查看退回原因修改后重新提交。</w:t>
      </w:r>
    </w:p>
    <w:p>
      <w:pPr>
        <w:pStyle w:val="3"/>
        <w:spacing w:before="156" w:after="156"/>
        <w:ind w:firstLine="0" w:firstLineChars="0"/>
        <w:rPr>
          <w:rFonts w:ascii="微软雅黑" w:hAnsi="微软雅黑" w:eastAsia="微软雅黑"/>
          <w:sz w:val="24"/>
          <w:szCs w:val="24"/>
        </w:rPr>
      </w:pPr>
      <w:r>
        <w:rPr>
          <w:rFonts w:hint="eastAsia" w:ascii="微软雅黑" w:hAnsi="微软雅黑" w:eastAsia="微软雅黑"/>
          <w:sz w:val="24"/>
          <w:szCs w:val="24"/>
        </w:rPr>
        <w:t>三、系统技术支持</w:t>
      </w:r>
    </w:p>
    <w:p>
      <w:pPr>
        <w:spacing w:before="156" w:after="156"/>
        <w:ind w:firstLine="523" w:firstLineChars="218"/>
        <w:rPr>
          <w:rFonts w:ascii="微软雅黑" w:hAnsi="微软雅黑" w:eastAsia="微软雅黑" w:cs="Arial"/>
          <w:szCs w:val="24"/>
        </w:rPr>
      </w:pPr>
      <w:r>
        <w:rPr>
          <w:rFonts w:ascii="微软雅黑" w:hAnsi="微软雅黑" w:eastAsia="微软雅黑" w:cs="Arial"/>
          <w:szCs w:val="24"/>
        </w:rPr>
        <w:t>开发单位：苏州德融嘉信信用管理技术</w:t>
      </w:r>
      <w:r>
        <w:rPr>
          <w:rFonts w:hint="eastAsia" w:ascii="微软雅黑" w:hAnsi="微软雅黑" w:eastAsia="微软雅黑" w:cs="Arial"/>
          <w:szCs w:val="24"/>
        </w:rPr>
        <w:t>股份</w:t>
      </w:r>
      <w:r>
        <w:rPr>
          <w:rFonts w:ascii="微软雅黑" w:hAnsi="微软雅黑" w:eastAsia="微软雅黑" w:cs="Arial"/>
          <w:szCs w:val="24"/>
        </w:rPr>
        <w:t>有限公司</w:t>
      </w:r>
    </w:p>
    <w:p>
      <w:pPr>
        <w:spacing w:before="156" w:after="156"/>
        <w:ind w:firstLine="480"/>
        <w:rPr>
          <w:rFonts w:ascii="微软雅黑" w:hAnsi="微软雅黑" w:eastAsia="微软雅黑"/>
          <w:szCs w:val="24"/>
        </w:rPr>
      </w:pPr>
      <w:r>
        <w:rPr>
          <w:rFonts w:hint="eastAsia" w:ascii="微软雅黑" w:hAnsi="微软雅黑" w:eastAsia="微软雅黑"/>
          <w:szCs w:val="24"/>
        </w:rPr>
        <w:t>邮箱：</w:t>
      </w:r>
      <w:r>
        <w:fldChar w:fldCharType="begin"/>
      </w:r>
      <w:r>
        <w:instrText xml:space="preserve"> HYPERLINK "mailto:techsoft@sipac.gov.cn" </w:instrText>
      </w:r>
      <w:r>
        <w:fldChar w:fldCharType="separate"/>
      </w:r>
      <w:r>
        <w:rPr>
          <w:rStyle w:val="12"/>
          <w:rFonts w:hint="eastAsia" w:ascii="微软雅黑" w:hAnsi="微软雅黑" w:eastAsia="微软雅黑"/>
          <w:szCs w:val="24"/>
        </w:rPr>
        <w:t>techsoft@sipac.gov.cn</w:t>
      </w:r>
      <w:r>
        <w:rPr>
          <w:rStyle w:val="12"/>
          <w:rFonts w:hint="eastAsia" w:ascii="微软雅黑" w:hAnsi="微软雅黑" w:eastAsia="微软雅黑"/>
          <w:szCs w:val="24"/>
        </w:rPr>
        <w:fldChar w:fldCharType="end"/>
      </w:r>
    </w:p>
    <w:p>
      <w:pPr>
        <w:spacing w:before="156" w:after="156"/>
        <w:ind w:firstLine="480"/>
        <w:rPr>
          <w:rFonts w:ascii="微软雅黑" w:hAnsi="微软雅黑" w:eastAsia="微软雅黑"/>
          <w:szCs w:val="24"/>
        </w:rPr>
      </w:pPr>
      <w:r>
        <w:rPr>
          <w:rFonts w:hint="eastAsia" w:ascii="微软雅黑" w:hAnsi="微软雅黑" w:eastAsia="微软雅黑"/>
          <w:szCs w:val="24"/>
        </w:rPr>
        <w:t>电话：400-8696086</w:t>
      </w:r>
    </w:p>
    <w:p>
      <w:pPr>
        <w:spacing w:before="156" w:after="156"/>
        <w:ind w:firstLine="480"/>
        <w:rPr>
          <w:rFonts w:ascii="微软雅黑" w:hAnsi="微软雅黑" w:eastAsia="微软雅黑"/>
          <w:szCs w:val="24"/>
        </w:rPr>
      </w:pPr>
      <w:r>
        <w:rPr>
          <w:rFonts w:hint="eastAsia" w:ascii="微软雅黑" w:hAnsi="微软雅黑" w:eastAsia="微软雅黑"/>
          <w:szCs w:val="24"/>
        </w:rPr>
        <w:t>技术支持QQ：2967266691</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5B72AD"/>
    <w:multiLevelType w:val="multilevel"/>
    <w:tmpl w:val="3E5B72AD"/>
    <w:lvl w:ilvl="0" w:tentative="0">
      <w:start w:val="1"/>
      <w:numFmt w:val="decimal"/>
      <w:isLgl/>
      <w:suff w:val="space"/>
      <w:lvlText w:val="%1."/>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1702"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pStyle w:val="5"/>
      <w:isLgl/>
      <w:suff w:val="space"/>
      <w:lvlText w:val="%1.%2.%3.%4.%5.%6."/>
      <w:lvlJc w:val="left"/>
      <w:pPr>
        <w:ind w:left="0" w:firstLine="0"/>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52A958A0"/>
    <w:multiLevelType w:val="multilevel"/>
    <w:tmpl w:val="52A958A0"/>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984"/>
    <w:rsid w:val="000326AB"/>
    <w:rsid w:val="000911B2"/>
    <w:rsid w:val="000B4334"/>
    <w:rsid w:val="001023C4"/>
    <w:rsid w:val="0015393F"/>
    <w:rsid w:val="00154984"/>
    <w:rsid w:val="001637C7"/>
    <w:rsid w:val="001965FB"/>
    <w:rsid w:val="001D5CD7"/>
    <w:rsid w:val="001E00C5"/>
    <w:rsid w:val="001F42E4"/>
    <w:rsid w:val="00227969"/>
    <w:rsid w:val="00260C58"/>
    <w:rsid w:val="003B336A"/>
    <w:rsid w:val="003E6DB9"/>
    <w:rsid w:val="004E2E14"/>
    <w:rsid w:val="00577354"/>
    <w:rsid w:val="00584655"/>
    <w:rsid w:val="005F7942"/>
    <w:rsid w:val="006241EE"/>
    <w:rsid w:val="0063494D"/>
    <w:rsid w:val="00663570"/>
    <w:rsid w:val="006D63AB"/>
    <w:rsid w:val="007F1B89"/>
    <w:rsid w:val="00873291"/>
    <w:rsid w:val="008F5F8E"/>
    <w:rsid w:val="0095013A"/>
    <w:rsid w:val="00954101"/>
    <w:rsid w:val="009574FE"/>
    <w:rsid w:val="00966B4F"/>
    <w:rsid w:val="009C4590"/>
    <w:rsid w:val="00A02084"/>
    <w:rsid w:val="00A02C7C"/>
    <w:rsid w:val="00A14C6D"/>
    <w:rsid w:val="00A65DF2"/>
    <w:rsid w:val="00AB7583"/>
    <w:rsid w:val="00BA48C4"/>
    <w:rsid w:val="00C16AC0"/>
    <w:rsid w:val="00D30AC2"/>
    <w:rsid w:val="00DC4B4B"/>
    <w:rsid w:val="00EA08A6"/>
    <w:rsid w:val="00EB7318"/>
    <w:rsid w:val="00EF70C8"/>
    <w:rsid w:val="00F50AC3"/>
    <w:rsid w:val="00FF5CE7"/>
    <w:rsid w:val="19D63A14"/>
    <w:rsid w:val="28A63D9B"/>
    <w:rsid w:val="44B61D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nhideWhenUsed="0" w:uiPriority="0" w:semiHidden="0"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13"/>
    <w:qFormat/>
    <w:uiPriority w:val="9"/>
    <w:pPr>
      <w:keepNext/>
      <w:keepLines/>
      <w:spacing w:before="340" w:beforeLines="0" w:after="330" w:afterLines="0" w:line="576" w:lineRule="auto"/>
      <w:outlineLvl w:val="0"/>
    </w:pPr>
    <w:rPr>
      <w:b/>
      <w:kern w:val="44"/>
      <w:sz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beforeLines="0" w:after="260" w:afterLines="0" w:line="413" w:lineRule="auto"/>
      <w:outlineLvl w:val="2"/>
    </w:pPr>
    <w:rPr>
      <w:b/>
      <w:sz w:val="32"/>
    </w:rPr>
  </w:style>
  <w:style w:type="paragraph" w:styleId="5">
    <w:name w:val="heading 6"/>
    <w:next w:val="1"/>
    <w:qFormat/>
    <w:uiPriority w:val="0"/>
    <w:pPr>
      <w:keepNext/>
      <w:keepLines/>
      <w:numPr>
        <w:ilvl w:val="5"/>
        <w:numId w:val="1"/>
      </w:numPr>
      <w:adjustRightInd w:val="0"/>
      <w:snapToGrid w:val="0"/>
      <w:spacing w:before="50" w:beforeLines="50" w:line="360" w:lineRule="auto"/>
      <w:outlineLvl w:val="5"/>
    </w:pPr>
    <w:rPr>
      <w:rFonts w:ascii="Calibri" w:hAnsi="Calibri" w:eastAsia="宋体" w:cs="宋体"/>
      <w:b/>
      <w:snapToGrid w:val="0"/>
      <w:sz w:val="24"/>
      <w:szCs w:val="24"/>
      <w:lang w:val="en-US" w:eastAsia="zh-CN" w:bidi="ar-SA"/>
    </w:rPr>
  </w:style>
  <w:style w:type="paragraph" w:styleId="6">
    <w:name w:val="heading 7"/>
    <w:next w:val="1"/>
    <w:qFormat/>
    <w:uiPriority w:val="0"/>
    <w:pPr>
      <w:keepNext/>
      <w:keepLines/>
      <w:adjustRightInd w:val="0"/>
      <w:snapToGrid w:val="0"/>
      <w:spacing w:before="50" w:beforeLines="50" w:line="360" w:lineRule="auto"/>
      <w:ind w:left="482"/>
      <w:outlineLvl w:val="6"/>
    </w:pPr>
    <w:rPr>
      <w:rFonts w:ascii="Calibri" w:hAnsi="Calibri" w:eastAsia="宋体" w:cs="宋体"/>
      <w:b/>
      <w:snapToGrid w:val="0"/>
      <w:sz w:val="24"/>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7">
    <w:name w:val="footer"/>
    <w:basedOn w:val="1"/>
    <w:link w:val="16"/>
    <w:unhideWhenUsed/>
    <w:qFormat/>
    <w:uiPriority w:val="99"/>
    <w:pPr>
      <w:tabs>
        <w:tab w:val="center" w:pos="4153"/>
        <w:tab w:val="right" w:pos="8306"/>
      </w:tabs>
      <w:snapToGrid w:val="0"/>
      <w:spacing w:line="240" w:lineRule="auto"/>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Normal (Web)"/>
    <w:basedOn w:val="1"/>
    <w:semiHidden/>
    <w:unhideWhenUsed/>
    <w:qFormat/>
    <w:uiPriority w:val="99"/>
    <w:pPr>
      <w:widowControl/>
      <w:spacing w:before="100" w:beforeLines="0" w:beforeAutospacing="1" w:after="100" w:afterLines="0" w:afterAutospacing="1" w:line="240" w:lineRule="auto"/>
      <w:ind w:firstLine="0" w:firstLineChars="0"/>
      <w:jc w:val="left"/>
    </w:pPr>
    <w:rPr>
      <w:rFonts w:ascii="宋体" w:hAnsi="宋体" w:eastAsia="宋体" w:cs="宋体"/>
      <w:kern w:val="0"/>
      <w:szCs w:val="24"/>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标题 1 字符"/>
    <w:basedOn w:val="11"/>
    <w:link w:val="2"/>
    <w:qFormat/>
    <w:uiPriority w:val="9"/>
    <w:rPr>
      <w:b/>
      <w:kern w:val="44"/>
      <w:sz w:val="44"/>
    </w:rPr>
  </w:style>
  <w:style w:type="character" w:customStyle="1" w:styleId="14">
    <w:name w:val="标题 2 字符"/>
    <w:basedOn w:val="11"/>
    <w:link w:val="3"/>
    <w:qFormat/>
    <w:uiPriority w:val="9"/>
    <w:rPr>
      <w:rFonts w:asciiTheme="majorHAnsi" w:hAnsiTheme="majorHAnsi" w:eastAsiaTheme="majorEastAsia" w:cstheme="majorBidi"/>
      <w:b/>
      <w:bCs/>
      <w:sz w:val="32"/>
      <w:szCs w:val="32"/>
    </w:rPr>
  </w:style>
  <w:style w:type="character" w:customStyle="1" w:styleId="15">
    <w:name w:val="页眉 字符"/>
    <w:basedOn w:val="11"/>
    <w:link w:val="8"/>
    <w:qFormat/>
    <w:uiPriority w:val="99"/>
    <w:rPr>
      <w:sz w:val="18"/>
      <w:szCs w:val="18"/>
    </w:rPr>
  </w:style>
  <w:style w:type="character" w:customStyle="1" w:styleId="16">
    <w:name w:val="页脚 字符"/>
    <w:basedOn w:val="11"/>
    <w:link w:val="7"/>
    <w:qFormat/>
    <w:uiPriority w:val="99"/>
    <w:rPr>
      <w:sz w:val="18"/>
      <w:szCs w:val="18"/>
    </w:rPr>
  </w:style>
  <w:style w:type="character" w:customStyle="1" w:styleId="17">
    <w:name w:val="未处理的提及1"/>
    <w:basedOn w:val="11"/>
    <w:semiHidden/>
    <w:unhideWhenUsed/>
    <w:qFormat/>
    <w:uiPriority w:val="99"/>
    <w:rPr>
      <w:color w:val="605E5C"/>
      <w:shd w:val="clear" w:color="auto" w:fill="E1DFDD"/>
    </w:rPr>
  </w:style>
  <w:style w:type="character" w:customStyle="1" w:styleId="18">
    <w:name w:val="Unresolved Mention"/>
    <w:basedOn w:val="11"/>
    <w:semiHidden/>
    <w:unhideWhenUsed/>
    <w:qFormat/>
    <w:uiPriority w:val="99"/>
    <w:rPr>
      <w:color w:val="605E5C"/>
      <w:shd w:val="clear" w:color="auto" w:fill="E1DFDD"/>
    </w:rPr>
  </w:style>
  <w:style w:type="paragraph" w:styleId="19">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193</Words>
  <Characters>1106</Characters>
  <Lines>9</Lines>
  <Paragraphs>2</Paragraphs>
  <TotalTime>151</TotalTime>
  <ScaleCrop>false</ScaleCrop>
  <LinksUpToDate>false</LinksUpToDate>
  <CharactersWithSpaces>1297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2021-03-05T03:48:00Z</dcterms:created>
  <dc:creator>365user19 365user19</dc:creator>
  <cp:lastModifiedBy>歆尧控</cp:lastModifiedBy>
  <dcterms:modified xsi:type="dcterms:W3CDTF">2022-01-28T02:17:29Z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9A6E53D82678453DA9877F57BDA89C45</vt:lpwstr>
  </property>
</Properties>
</file>