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Times New Roman" w:eastAsia="方正仿宋_GBK" w:cs="Times New Roman"/>
          <w:snapToGrid w:val="0"/>
          <w:kern w:val="0"/>
          <w:sz w:val="32"/>
          <w:szCs w:val="32"/>
        </w:rPr>
      </w:pPr>
      <w:r>
        <w:rPr>
          <w:rFonts w:hint="eastAsia" w:ascii="Times New Roman" w:hAnsi="Times New Roman" w:eastAsia="方正仿宋_GBK" w:cs="Times New Roman"/>
          <w:snapToGrid w:val="0"/>
          <w:kern w:val="0"/>
          <w:sz w:val="32"/>
          <w:szCs w:val="32"/>
        </w:rPr>
        <w:t>附件2：</w:t>
      </w:r>
    </w:p>
    <w:p>
      <w:pPr>
        <w:jc w:val="center"/>
        <w:rPr>
          <w:rFonts w:hint="eastAsia" w:ascii="黑体" w:hAnsi="宋体" w:eastAsia="黑体"/>
          <w:b/>
          <w:spacing w:val="-20"/>
          <w:sz w:val="36"/>
          <w:szCs w:val="36"/>
        </w:rPr>
      </w:pPr>
    </w:p>
    <w:p>
      <w:pPr>
        <w:jc w:val="center"/>
        <w:rPr>
          <w:rFonts w:hint="eastAsia" w:ascii="方正小标宋_GBK" w:hAnsi="宋体" w:eastAsia="方正小标宋_GBK"/>
          <w:spacing w:val="-20"/>
          <w:sz w:val="36"/>
          <w:szCs w:val="36"/>
        </w:rPr>
      </w:pPr>
      <w:bookmarkStart w:id="0" w:name="_GoBack"/>
      <w:r>
        <w:rPr>
          <w:rFonts w:hint="eastAsia" w:ascii="方正小标宋_GBK" w:hAnsi="宋体" w:eastAsia="方正小标宋_GBK"/>
          <w:spacing w:val="-20"/>
          <w:sz w:val="36"/>
          <w:szCs w:val="36"/>
        </w:rPr>
        <w:t>江苏省企业类工程技术研究中心绩效考评标准及说明</w:t>
      </w:r>
    </w:p>
    <w:bookmarkEnd w:id="0"/>
    <w:p>
      <w:pPr>
        <w:jc w:val="center"/>
        <w:rPr>
          <w:rFonts w:hint="eastAsia" w:ascii="黑体" w:hAnsi="宋体" w:eastAsia="黑体"/>
          <w:b/>
          <w:spacing w:val="-20"/>
          <w:sz w:val="36"/>
          <w:szCs w:val="36"/>
        </w:rPr>
      </w:pPr>
    </w:p>
    <w:tbl>
      <w:tblPr>
        <w:tblStyle w:val="4"/>
        <w:tblW w:w="91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1803"/>
        <w:gridCol w:w="942"/>
        <w:gridCol w:w="781"/>
        <w:gridCol w:w="380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2584" w:type="dxa"/>
            <w:gridSpan w:val="2"/>
            <w:tcBorders>
              <w:top w:val="single" w:color="auto" w:sz="12" w:space="0"/>
              <w:left w:val="nil"/>
            </w:tcBorders>
            <w:shd w:val="clear" w:color="auto" w:fill="auto"/>
            <w:noWrap w:val="0"/>
            <w:vAlign w:val="center"/>
          </w:tcPr>
          <w:p>
            <w:pPr>
              <w:widowControl/>
              <w:jc w:val="center"/>
              <w:rPr>
                <w:rFonts w:ascii="Times New Roman" w:hAnsi="Times New Roman" w:cs="Times New Roman"/>
                <w:b/>
                <w:bCs/>
                <w:kern w:val="0"/>
                <w:sz w:val="28"/>
                <w:szCs w:val="28"/>
              </w:rPr>
            </w:pPr>
            <w:r>
              <w:rPr>
                <w:rFonts w:ascii="Times New Roman" w:hAnsi="宋体" w:cs="Times New Roman"/>
                <w:b/>
                <w:bCs/>
                <w:kern w:val="0"/>
                <w:sz w:val="28"/>
                <w:szCs w:val="28"/>
              </w:rPr>
              <w:t>一级指标</w:t>
            </w:r>
          </w:p>
        </w:tc>
        <w:tc>
          <w:tcPr>
            <w:tcW w:w="942" w:type="dxa"/>
            <w:tcBorders>
              <w:top w:val="single" w:color="auto" w:sz="12" w:space="0"/>
            </w:tcBorders>
            <w:shd w:val="clear" w:color="auto" w:fill="auto"/>
            <w:noWrap w:val="0"/>
            <w:vAlign w:val="center"/>
          </w:tcPr>
          <w:p>
            <w:pPr>
              <w:widowControl/>
              <w:jc w:val="center"/>
              <w:rPr>
                <w:rFonts w:ascii="Times New Roman" w:hAnsi="Times New Roman" w:cs="Times New Roman"/>
                <w:b/>
                <w:bCs/>
                <w:kern w:val="0"/>
                <w:sz w:val="28"/>
                <w:szCs w:val="28"/>
              </w:rPr>
            </w:pPr>
            <w:r>
              <w:rPr>
                <w:rFonts w:ascii="Times New Roman" w:hAnsi="宋体" w:cs="Times New Roman"/>
                <w:b/>
                <w:bCs/>
                <w:kern w:val="0"/>
                <w:sz w:val="28"/>
                <w:szCs w:val="28"/>
              </w:rPr>
              <w:t>权重</w:t>
            </w:r>
          </w:p>
        </w:tc>
        <w:tc>
          <w:tcPr>
            <w:tcW w:w="4589" w:type="dxa"/>
            <w:gridSpan w:val="2"/>
            <w:tcBorders>
              <w:top w:val="single" w:color="auto" w:sz="12" w:space="0"/>
            </w:tcBorders>
            <w:shd w:val="clear" w:color="auto" w:fill="auto"/>
            <w:noWrap w:val="0"/>
            <w:vAlign w:val="center"/>
          </w:tcPr>
          <w:p>
            <w:pPr>
              <w:widowControl/>
              <w:jc w:val="center"/>
              <w:rPr>
                <w:rFonts w:ascii="Times New Roman" w:hAnsi="Times New Roman" w:cs="Times New Roman"/>
                <w:b/>
                <w:bCs/>
                <w:kern w:val="0"/>
                <w:sz w:val="28"/>
                <w:szCs w:val="28"/>
              </w:rPr>
            </w:pPr>
            <w:r>
              <w:rPr>
                <w:rFonts w:ascii="Times New Roman" w:hAnsi="宋体" w:cs="Times New Roman"/>
                <w:b/>
                <w:bCs/>
                <w:kern w:val="0"/>
                <w:sz w:val="28"/>
                <w:szCs w:val="28"/>
              </w:rPr>
              <w:t>二级指标</w:t>
            </w:r>
          </w:p>
        </w:tc>
        <w:tc>
          <w:tcPr>
            <w:tcW w:w="1080" w:type="dxa"/>
            <w:tcBorders>
              <w:top w:val="single" w:color="auto" w:sz="12" w:space="0"/>
              <w:right w:val="nil"/>
            </w:tcBorders>
            <w:shd w:val="clear" w:color="auto" w:fill="auto"/>
            <w:noWrap w:val="0"/>
            <w:vAlign w:val="center"/>
          </w:tcPr>
          <w:p>
            <w:pPr>
              <w:widowControl/>
              <w:jc w:val="center"/>
              <w:rPr>
                <w:rFonts w:ascii="Times New Roman" w:hAnsi="Times New Roman" w:cs="Times New Roman"/>
                <w:b/>
                <w:bCs/>
                <w:kern w:val="0"/>
                <w:sz w:val="28"/>
                <w:szCs w:val="28"/>
              </w:rPr>
            </w:pPr>
            <w:r>
              <w:rPr>
                <w:rFonts w:ascii="Times New Roman" w:hAnsi="宋体" w:cs="Times New Roman"/>
                <w:b/>
                <w:bCs/>
                <w:kern w:val="0"/>
                <w:sz w:val="28"/>
                <w:szCs w:val="2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1" w:type="dxa"/>
            <w:vMerge w:val="restart"/>
            <w:tcBorders>
              <w:left w:val="nil"/>
            </w:tcBorders>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一、</w:t>
            </w:r>
          </w:p>
        </w:tc>
        <w:tc>
          <w:tcPr>
            <w:tcW w:w="1803" w:type="dxa"/>
            <w:vMerge w:val="restart"/>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研发条件与</w:t>
            </w:r>
          </w:p>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能力</w:t>
            </w:r>
          </w:p>
        </w:tc>
        <w:tc>
          <w:tcPr>
            <w:tcW w:w="942" w:type="dxa"/>
            <w:vMerge w:val="restart"/>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20%</w:t>
            </w:r>
          </w:p>
        </w:tc>
        <w:tc>
          <w:tcPr>
            <w:tcW w:w="781" w:type="dxa"/>
            <w:tcBorders>
              <w:bottom w:val="single" w:color="auto" w:sz="2" w:space="0"/>
            </w:tcBorders>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1、</w:t>
            </w:r>
          </w:p>
        </w:tc>
        <w:tc>
          <w:tcPr>
            <w:tcW w:w="3808" w:type="dxa"/>
            <w:tcBorders>
              <w:bottom w:val="single" w:color="auto" w:sz="2" w:space="0"/>
            </w:tcBorders>
            <w:shd w:val="clear" w:color="auto" w:fill="auto"/>
            <w:noWrap w:val="0"/>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kern w:val="0"/>
                <w:sz w:val="24"/>
              </w:rPr>
              <w:t>工程中心定位</w:t>
            </w:r>
          </w:p>
        </w:tc>
        <w:tc>
          <w:tcPr>
            <w:tcW w:w="1080" w:type="dxa"/>
            <w:tcBorders>
              <w:bottom w:val="single" w:color="auto" w:sz="2" w:space="0"/>
              <w:right w:val="nil"/>
            </w:tcBorders>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781" w:type="dxa"/>
            <w:vMerge w:val="continue"/>
            <w:tcBorders>
              <w:left w:val="nil"/>
            </w:tcBorders>
            <w:shd w:val="clear" w:color="auto" w:fill="auto"/>
            <w:noWrap w:val="0"/>
            <w:vAlign w:val="center"/>
          </w:tcPr>
          <w:p>
            <w:pPr>
              <w:widowControl/>
              <w:jc w:val="center"/>
              <w:rPr>
                <w:rFonts w:ascii="Times New Roman" w:hAnsi="Times New Roman" w:eastAsia="仿宋_GB2312" w:cs="Times New Roman"/>
                <w:kern w:val="0"/>
                <w:sz w:val="24"/>
              </w:rPr>
            </w:pPr>
          </w:p>
        </w:tc>
        <w:tc>
          <w:tcPr>
            <w:tcW w:w="1803" w:type="dxa"/>
            <w:vMerge w:val="continue"/>
            <w:shd w:val="clear" w:color="auto" w:fill="auto"/>
            <w:noWrap w:val="0"/>
            <w:vAlign w:val="center"/>
          </w:tcPr>
          <w:p>
            <w:pPr>
              <w:widowControl/>
              <w:jc w:val="center"/>
              <w:rPr>
                <w:rFonts w:ascii="Times New Roman" w:hAnsi="Times New Roman" w:eastAsia="仿宋_GB2312" w:cs="Times New Roman"/>
                <w:kern w:val="0"/>
                <w:sz w:val="24"/>
              </w:rPr>
            </w:pPr>
          </w:p>
        </w:tc>
        <w:tc>
          <w:tcPr>
            <w:tcW w:w="942" w:type="dxa"/>
            <w:vMerge w:val="continue"/>
            <w:shd w:val="clear" w:color="auto" w:fill="auto"/>
            <w:noWrap w:val="0"/>
            <w:vAlign w:val="center"/>
          </w:tcPr>
          <w:p>
            <w:pPr>
              <w:widowControl/>
              <w:jc w:val="center"/>
              <w:rPr>
                <w:rFonts w:ascii="Times New Roman" w:hAnsi="Times New Roman" w:cs="Times New Roman"/>
                <w:kern w:val="0"/>
                <w:sz w:val="24"/>
              </w:rPr>
            </w:pPr>
          </w:p>
        </w:tc>
        <w:tc>
          <w:tcPr>
            <w:tcW w:w="781" w:type="dxa"/>
            <w:tcBorders>
              <w:bottom w:val="single" w:color="auto" w:sz="2" w:space="0"/>
            </w:tcBorders>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2、</w:t>
            </w:r>
          </w:p>
        </w:tc>
        <w:tc>
          <w:tcPr>
            <w:tcW w:w="3808" w:type="dxa"/>
            <w:tcBorders>
              <w:bottom w:val="single" w:color="auto" w:sz="2" w:space="0"/>
            </w:tcBorders>
            <w:shd w:val="clear" w:color="auto" w:fill="auto"/>
            <w:noWrap w:val="0"/>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kern w:val="0"/>
                <w:sz w:val="24"/>
              </w:rPr>
              <w:t>依托单位研发投入、仪器设备与场地</w:t>
            </w:r>
          </w:p>
        </w:tc>
        <w:tc>
          <w:tcPr>
            <w:tcW w:w="1080" w:type="dxa"/>
            <w:tcBorders>
              <w:bottom w:val="single" w:color="auto" w:sz="2" w:space="0"/>
              <w:right w:val="nil"/>
            </w:tcBorders>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1" w:type="dxa"/>
            <w:vMerge w:val="continue"/>
            <w:tcBorders>
              <w:left w:val="nil"/>
            </w:tcBorders>
            <w:shd w:val="clear" w:color="auto" w:fill="auto"/>
            <w:noWrap w:val="0"/>
            <w:vAlign w:val="center"/>
          </w:tcPr>
          <w:p>
            <w:pPr>
              <w:widowControl/>
              <w:jc w:val="left"/>
              <w:rPr>
                <w:rFonts w:ascii="Times New Roman" w:hAnsi="Times New Roman" w:eastAsia="仿宋_GB2312" w:cs="Times New Roman"/>
                <w:kern w:val="0"/>
                <w:sz w:val="24"/>
              </w:rPr>
            </w:pPr>
          </w:p>
        </w:tc>
        <w:tc>
          <w:tcPr>
            <w:tcW w:w="1803" w:type="dxa"/>
            <w:vMerge w:val="continue"/>
            <w:shd w:val="clear" w:color="auto" w:fill="auto"/>
            <w:noWrap w:val="0"/>
            <w:vAlign w:val="center"/>
          </w:tcPr>
          <w:p>
            <w:pPr>
              <w:widowControl/>
              <w:jc w:val="center"/>
              <w:rPr>
                <w:rFonts w:ascii="Times New Roman" w:hAnsi="Times New Roman" w:eastAsia="仿宋_GB2312" w:cs="Times New Roman"/>
                <w:kern w:val="0"/>
                <w:sz w:val="24"/>
              </w:rPr>
            </w:pPr>
          </w:p>
        </w:tc>
        <w:tc>
          <w:tcPr>
            <w:tcW w:w="942" w:type="dxa"/>
            <w:vMerge w:val="continue"/>
            <w:shd w:val="clear" w:color="auto" w:fill="auto"/>
            <w:noWrap w:val="0"/>
            <w:vAlign w:val="center"/>
          </w:tcPr>
          <w:p>
            <w:pPr>
              <w:widowControl/>
              <w:jc w:val="left"/>
              <w:rPr>
                <w:rFonts w:ascii="Times New Roman" w:hAnsi="Times New Roman" w:cs="Times New Roman"/>
                <w:kern w:val="0"/>
                <w:sz w:val="24"/>
              </w:rPr>
            </w:pPr>
          </w:p>
        </w:tc>
        <w:tc>
          <w:tcPr>
            <w:tcW w:w="781" w:type="dxa"/>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3、</w:t>
            </w:r>
          </w:p>
        </w:tc>
        <w:tc>
          <w:tcPr>
            <w:tcW w:w="3808" w:type="dxa"/>
            <w:shd w:val="clear" w:color="auto" w:fill="auto"/>
            <w:noWrap w:val="0"/>
            <w:vAlign w:val="center"/>
          </w:tcPr>
          <w:p>
            <w:pPr>
              <w:widowControl/>
              <w:rPr>
                <w:rFonts w:ascii="Times New Roman" w:hAnsi="Times New Roman" w:eastAsia="仿宋_GB2312" w:cs="Times New Roman"/>
                <w:color w:val="FF0000"/>
                <w:kern w:val="0"/>
                <w:sz w:val="24"/>
              </w:rPr>
            </w:pPr>
            <w:r>
              <w:rPr>
                <w:rFonts w:ascii="Times New Roman" w:hAnsi="Times New Roman" w:eastAsia="仿宋_GB2312" w:cs="Times New Roman"/>
                <w:kern w:val="0"/>
                <w:sz w:val="24"/>
              </w:rPr>
              <w:t>承担市级以上科研项目</w:t>
            </w:r>
          </w:p>
        </w:tc>
        <w:tc>
          <w:tcPr>
            <w:tcW w:w="1080" w:type="dxa"/>
            <w:tcBorders>
              <w:right w:val="nil"/>
            </w:tcBorders>
            <w:shd w:val="clear" w:color="auto" w:fill="auto"/>
            <w:noWrap w:val="0"/>
            <w:vAlign w:val="center"/>
          </w:tcPr>
          <w:p>
            <w:pPr>
              <w:jc w:val="center"/>
              <w:rPr>
                <w:rFonts w:ascii="Times New Roman" w:hAnsi="Times New Roman" w:cs="Times New Roman"/>
                <w:kern w:val="0"/>
                <w:sz w:val="24"/>
              </w:rPr>
            </w:pPr>
            <w:r>
              <w:rPr>
                <w:rFonts w:ascii="Times New Roman" w:hAnsi="Times New Roman" w:cs="Times New Roman"/>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1" w:type="dxa"/>
            <w:vMerge w:val="restart"/>
            <w:tcBorders>
              <w:left w:val="nil"/>
            </w:tcBorders>
            <w:shd w:val="clear" w:color="auto" w:fill="auto"/>
            <w:noWrap w:val="0"/>
            <w:vAlign w:val="center"/>
          </w:tcPr>
          <w:p>
            <w:pPr>
              <w:widowControl/>
              <w:jc w:val="left"/>
              <w:rPr>
                <w:rFonts w:ascii="Times New Roman" w:hAnsi="Times New Roman" w:eastAsia="仿宋_GB2312" w:cs="Times New Roman"/>
                <w:kern w:val="0"/>
                <w:sz w:val="24"/>
              </w:rPr>
            </w:pPr>
            <w:r>
              <w:rPr>
                <w:rFonts w:ascii="Times New Roman" w:hAnsi="Times New Roman" w:eastAsia="仿宋_GB2312" w:cs="Times New Roman"/>
                <w:kern w:val="0"/>
                <w:sz w:val="24"/>
              </w:rPr>
              <w:t>二、</w:t>
            </w:r>
          </w:p>
        </w:tc>
        <w:tc>
          <w:tcPr>
            <w:tcW w:w="1803" w:type="dxa"/>
            <w:vMerge w:val="restart"/>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团队建设与</w:t>
            </w:r>
          </w:p>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人才培养</w:t>
            </w:r>
          </w:p>
        </w:tc>
        <w:tc>
          <w:tcPr>
            <w:tcW w:w="942" w:type="dxa"/>
            <w:vMerge w:val="restart"/>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15%</w:t>
            </w:r>
          </w:p>
        </w:tc>
        <w:tc>
          <w:tcPr>
            <w:tcW w:w="781" w:type="dxa"/>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4、</w:t>
            </w:r>
          </w:p>
        </w:tc>
        <w:tc>
          <w:tcPr>
            <w:tcW w:w="3808" w:type="dxa"/>
            <w:shd w:val="clear" w:color="auto" w:fill="auto"/>
            <w:noWrap w:val="0"/>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kern w:val="0"/>
                <w:sz w:val="24"/>
              </w:rPr>
              <w:t>团队规模，设有人才站点类项目工程中心可适当加分</w:t>
            </w:r>
          </w:p>
        </w:tc>
        <w:tc>
          <w:tcPr>
            <w:tcW w:w="1080" w:type="dxa"/>
            <w:tcBorders>
              <w:right w:val="nil"/>
            </w:tcBorders>
            <w:shd w:val="clear" w:color="auto" w:fill="auto"/>
            <w:noWrap w:val="0"/>
            <w:vAlign w:val="center"/>
          </w:tcPr>
          <w:p>
            <w:pPr>
              <w:jc w:val="center"/>
              <w:rPr>
                <w:rFonts w:ascii="Times New Roman" w:hAnsi="Times New Roman" w:cs="Times New Roman"/>
                <w:kern w:val="0"/>
                <w:sz w:val="24"/>
              </w:rPr>
            </w:pPr>
            <w:r>
              <w:rPr>
                <w:rFonts w:ascii="Times New Roman" w:hAnsi="Times New Roman" w:cs="Times New Roman"/>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1" w:type="dxa"/>
            <w:vMerge w:val="continue"/>
            <w:tcBorders>
              <w:left w:val="nil"/>
            </w:tcBorders>
            <w:shd w:val="clear" w:color="auto" w:fill="auto"/>
            <w:noWrap w:val="0"/>
            <w:vAlign w:val="center"/>
          </w:tcPr>
          <w:p>
            <w:pPr>
              <w:widowControl/>
              <w:jc w:val="left"/>
              <w:rPr>
                <w:rFonts w:ascii="Times New Roman" w:hAnsi="Times New Roman" w:eastAsia="仿宋_GB2312" w:cs="Times New Roman"/>
                <w:kern w:val="0"/>
                <w:sz w:val="24"/>
              </w:rPr>
            </w:pPr>
          </w:p>
        </w:tc>
        <w:tc>
          <w:tcPr>
            <w:tcW w:w="1803" w:type="dxa"/>
            <w:vMerge w:val="continue"/>
            <w:shd w:val="clear" w:color="auto" w:fill="auto"/>
            <w:noWrap w:val="0"/>
            <w:vAlign w:val="center"/>
          </w:tcPr>
          <w:p>
            <w:pPr>
              <w:widowControl/>
              <w:jc w:val="center"/>
              <w:rPr>
                <w:rFonts w:ascii="Times New Roman" w:hAnsi="Times New Roman" w:eastAsia="仿宋_GB2312" w:cs="Times New Roman"/>
                <w:kern w:val="0"/>
                <w:sz w:val="24"/>
              </w:rPr>
            </w:pPr>
          </w:p>
        </w:tc>
        <w:tc>
          <w:tcPr>
            <w:tcW w:w="942" w:type="dxa"/>
            <w:vMerge w:val="continue"/>
            <w:shd w:val="clear" w:color="auto" w:fill="auto"/>
            <w:noWrap w:val="0"/>
            <w:vAlign w:val="center"/>
          </w:tcPr>
          <w:p>
            <w:pPr>
              <w:widowControl/>
              <w:jc w:val="left"/>
              <w:rPr>
                <w:rFonts w:ascii="Times New Roman" w:hAnsi="Times New Roman" w:cs="Times New Roman"/>
                <w:kern w:val="0"/>
                <w:sz w:val="24"/>
              </w:rPr>
            </w:pPr>
          </w:p>
        </w:tc>
        <w:tc>
          <w:tcPr>
            <w:tcW w:w="781" w:type="dxa"/>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5、</w:t>
            </w:r>
          </w:p>
        </w:tc>
        <w:tc>
          <w:tcPr>
            <w:tcW w:w="3808" w:type="dxa"/>
            <w:shd w:val="clear" w:color="auto" w:fill="auto"/>
            <w:noWrap w:val="0"/>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kern w:val="0"/>
                <w:sz w:val="24"/>
              </w:rPr>
              <w:t>结构层次</w:t>
            </w:r>
          </w:p>
        </w:tc>
        <w:tc>
          <w:tcPr>
            <w:tcW w:w="1080" w:type="dxa"/>
            <w:tcBorders>
              <w:right w:val="nil"/>
            </w:tcBorders>
            <w:shd w:val="clear" w:color="auto" w:fill="auto"/>
            <w:noWrap w:val="0"/>
            <w:vAlign w:val="center"/>
          </w:tcPr>
          <w:p>
            <w:pPr>
              <w:jc w:val="center"/>
              <w:rPr>
                <w:rFonts w:ascii="Times New Roman" w:hAnsi="Times New Roman" w:cs="Times New Roman"/>
                <w:kern w:val="0"/>
                <w:sz w:val="24"/>
              </w:rPr>
            </w:pPr>
            <w:r>
              <w:rPr>
                <w:rFonts w:ascii="Times New Roman" w:hAnsi="Times New Roman" w:cs="Times New Roman"/>
                <w:kern w:val="0"/>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781" w:type="dxa"/>
            <w:vMerge w:val="restart"/>
            <w:tcBorders>
              <w:left w:val="nil"/>
            </w:tcBorders>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三、</w:t>
            </w:r>
          </w:p>
        </w:tc>
        <w:tc>
          <w:tcPr>
            <w:tcW w:w="1803" w:type="dxa"/>
            <w:vMerge w:val="restart"/>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研发产出与</w:t>
            </w:r>
          </w:p>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运行成效</w:t>
            </w:r>
          </w:p>
        </w:tc>
        <w:tc>
          <w:tcPr>
            <w:tcW w:w="942" w:type="dxa"/>
            <w:vMerge w:val="restart"/>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50%</w:t>
            </w:r>
          </w:p>
        </w:tc>
        <w:tc>
          <w:tcPr>
            <w:tcW w:w="781" w:type="dxa"/>
            <w:tcBorders>
              <w:bottom w:val="single" w:color="auto" w:sz="2" w:space="0"/>
            </w:tcBorders>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6、</w:t>
            </w:r>
          </w:p>
        </w:tc>
        <w:tc>
          <w:tcPr>
            <w:tcW w:w="3808" w:type="dxa"/>
            <w:tcBorders>
              <w:bottom w:val="single" w:color="auto" w:sz="2" w:space="0"/>
            </w:tcBorders>
            <w:shd w:val="clear" w:color="auto" w:fill="auto"/>
            <w:noWrap w:val="0"/>
            <w:vAlign w:val="center"/>
          </w:tcPr>
          <w:p>
            <w:pPr>
              <w:widowControl/>
              <w:rPr>
                <w:rFonts w:ascii="Times New Roman" w:hAnsi="Times New Roman" w:eastAsia="仿宋_GB2312" w:cs="Times New Roman"/>
                <w:kern w:val="0"/>
                <w:sz w:val="24"/>
              </w:rPr>
            </w:pPr>
            <w:r>
              <w:rPr>
                <w:rFonts w:ascii="Times New Roman" w:hAnsi="Times New Roman" w:eastAsia="仿宋_GB2312" w:cs="Times New Roman"/>
                <w:kern w:val="0"/>
                <w:sz w:val="24"/>
              </w:rPr>
              <w:t>新产品、新工艺、新技术开发</w:t>
            </w:r>
          </w:p>
        </w:tc>
        <w:tc>
          <w:tcPr>
            <w:tcW w:w="1080" w:type="dxa"/>
            <w:tcBorders>
              <w:bottom w:val="single" w:color="auto" w:sz="2" w:space="0"/>
              <w:right w:val="nil"/>
            </w:tcBorders>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jc w:val="center"/>
        </w:trPr>
        <w:tc>
          <w:tcPr>
            <w:tcW w:w="781" w:type="dxa"/>
            <w:vMerge w:val="continue"/>
            <w:tcBorders>
              <w:left w:val="nil"/>
            </w:tcBorders>
            <w:shd w:val="clear" w:color="auto" w:fill="auto"/>
            <w:noWrap w:val="0"/>
            <w:vAlign w:val="center"/>
          </w:tcPr>
          <w:p>
            <w:pPr>
              <w:rPr>
                <w:rFonts w:ascii="Times New Roman" w:hAnsi="Times New Roman" w:eastAsia="仿宋_GB2312" w:cs="Times New Roman"/>
                <w:kern w:val="0"/>
                <w:sz w:val="24"/>
              </w:rPr>
            </w:pPr>
          </w:p>
        </w:tc>
        <w:tc>
          <w:tcPr>
            <w:tcW w:w="1803" w:type="dxa"/>
            <w:vMerge w:val="continue"/>
            <w:shd w:val="clear" w:color="auto" w:fill="auto"/>
            <w:noWrap w:val="0"/>
            <w:vAlign w:val="center"/>
          </w:tcPr>
          <w:p>
            <w:pPr>
              <w:jc w:val="center"/>
              <w:rPr>
                <w:rFonts w:ascii="Times New Roman" w:hAnsi="Times New Roman" w:eastAsia="仿宋_GB2312" w:cs="Times New Roman"/>
                <w:kern w:val="0"/>
                <w:sz w:val="24"/>
              </w:rPr>
            </w:pPr>
          </w:p>
        </w:tc>
        <w:tc>
          <w:tcPr>
            <w:tcW w:w="942" w:type="dxa"/>
            <w:vMerge w:val="continue"/>
            <w:shd w:val="clear" w:color="auto" w:fill="auto"/>
            <w:noWrap w:val="0"/>
            <w:vAlign w:val="center"/>
          </w:tcPr>
          <w:p>
            <w:pPr>
              <w:widowControl/>
              <w:jc w:val="center"/>
              <w:rPr>
                <w:rFonts w:ascii="Times New Roman" w:hAnsi="Times New Roman" w:cs="Times New Roman"/>
                <w:kern w:val="0"/>
                <w:sz w:val="24"/>
              </w:rPr>
            </w:pPr>
          </w:p>
        </w:tc>
        <w:tc>
          <w:tcPr>
            <w:tcW w:w="781" w:type="dxa"/>
            <w:tcBorders>
              <w:top w:val="single" w:color="auto" w:sz="2" w:space="0"/>
            </w:tcBorders>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7、</w:t>
            </w:r>
          </w:p>
        </w:tc>
        <w:tc>
          <w:tcPr>
            <w:tcW w:w="3808" w:type="dxa"/>
            <w:tcBorders>
              <w:top w:val="single" w:color="auto" w:sz="2" w:space="0"/>
            </w:tcBorders>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新产品销售额及占比</w:t>
            </w:r>
          </w:p>
        </w:tc>
        <w:tc>
          <w:tcPr>
            <w:tcW w:w="1080" w:type="dxa"/>
            <w:tcBorders>
              <w:top w:val="single" w:color="auto" w:sz="2" w:space="0"/>
              <w:right w:val="nil"/>
            </w:tcBorders>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781" w:type="dxa"/>
            <w:vMerge w:val="continue"/>
            <w:tcBorders>
              <w:left w:val="nil"/>
            </w:tcBorders>
            <w:shd w:val="clear" w:color="auto" w:fill="auto"/>
            <w:noWrap w:val="0"/>
            <w:vAlign w:val="center"/>
          </w:tcPr>
          <w:p>
            <w:pPr>
              <w:jc w:val="center"/>
              <w:rPr>
                <w:rFonts w:ascii="Times New Roman" w:hAnsi="Times New Roman" w:eastAsia="仿宋_GB2312" w:cs="Times New Roman"/>
                <w:kern w:val="0"/>
                <w:sz w:val="24"/>
              </w:rPr>
            </w:pPr>
          </w:p>
        </w:tc>
        <w:tc>
          <w:tcPr>
            <w:tcW w:w="1803" w:type="dxa"/>
            <w:vMerge w:val="continue"/>
            <w:shd w:val="clear" w:color="auto" w:fill="auto"/>
            <w:noWrap w:val="0"/>
            <w:vAlign w:val="center"/>
          </w:tcPr>
          <w:p>
            <w:pPr>
              <w:jc w:val="center"/>
              <w:rPr>
                <w:rFonts w:ascii="Times New Roman" w:hAnsi="Times New Roman" w:eastAsia="仿宋_GB2312" w:cs="Times New Roman"/>
                <w:kern w:val="0"/>
                <w:sz w:val="24"/>
              </w:rPr>
            </w:pPr>
          </w:p>
        </w:tc>
        <w:tc>
          <w:tcPr>
            <w:tcW w:w="942" w:type="dxa"/>
            <w:vMerge w:val="continue"/>
            <w:shd w:val="clear" w:color="auto" w:fill="auto"/>
            <w:noWrap w:val="0"/>
            <w:vAlign w:val="center"/>
          </w:tcPr>
          <w:p>
            <w:pPr>
              <w:jc w:val="center"/>
              <w:rPr>
                <w:rFonts w:ascii="Times New Roman" w:hAnsi="Times New Roman" w:cs="Times New Roman"/>
                <w:kern w:val="0"/>
                <w:sz w:val="24"/>
              </w:rPr>
            </w:pPr>
          </w:p>
        </w:tc>
        <w:tc>
          <w:tcPr>
            <w:tcW w:w="781" w:type="dxa"/>
            <w:shd w:val="clear" w:color="auto" w:fill="auto"/>
            <w:noWrap w:val="0"/>
            <w:vAlign w:val="center"/>
          </w:tcPr>
          <w:p>
            <w:pPr>
              <w:widowControl/>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8、</w:t>
            </w:r>
          </w:p>
        </w:tc>
        <w:tc>
          <w:tcPr>
            <w:tcW w:w="3808" w:type="dxa"/>
            <w:shd w:val="clear" w:color="auto" w:fill="auto"/>
            <w:noWrap w:val="0"/>
            <w:vAlign w:val="center"/>
          </w:tcPr>
          <w:p>
            <w:pPr>
              <w:widowControl/>
              <w:rPr>
                <w:rFonts w:ascii="Times New Roman" w:hAnsi="Times New Roman" w:eastAsia="仿宋_GB2312" w:cs="Times New Roman"/>
                <w:color w:val="FF0000"/>
                <w:kern w:val="0"/>
                <w:sz w:val="24"/>
              </w:rPr>
            </w:pPr>
            <w:r>
              <w:rPr>
                <w:rFonts w:ascii="Times New Roman" w:hAnsi="Times New Roman" w:eastAsia="仿宋_GB2312" w:cs="Times New Roman"/>
                <w:kern w:val="0"/>
                <w:sz w:val="24"/>
              </w:rPr>
              <w:t>专利等知识产权</w:t>
            </w:r>
          </w:p>
        </w:tc>
        <w:tc>
          <w:tcPr>
            <w:tcW w:w="1080" w:type="dxa"/>
            <w:tcBorders>
              <w:right w:val="nil"/>
            </w:tcBorders>
            <w:shd w:val="clear" w:color="auto" w:fill="auto"/>
            <w:noWrap w:val="0"/>
            <w:vAlign w:val="center"/>
          </w:tcPr>
          <w:p>
            <w:pPr>
              <w:widowControl/>
              <w:jc w:val="center"/>
              <w:rPr>
                <w:rFonts w:ascii="Times New Roman" w:hAnsi="Times New Roman" w:cs="Times New Roman"/>
                <w:kern w:val="0"/>
                <w:sz w:val="24"/>
              </w:rPr>
            </w:pPr>
            <w:r>
              <w:rPr>
                <w:rFonts w:ascii="Times New Roman" w:hAnsi="Times New Roman" w:cs="Times New Roman"/>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jc w:val="center"/>
        </w:trPr>
        <w:tc>
          <w:tcPr>
            <w:tcW w:w="781" w:type="dxa"/>
            <w:vMerge w:val="restart"/>
            <w:tcBorders>
              <w:left w:val="nil"/>
            </w:tcBorders>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四、</w:t>
            </w:r>
          </w:p>
        </w:tc>
        <w:tc>
          <w:tcPr>
            <w:tcW w:w="1803" w:type="dxa"/>
            <w:vMerge w:val="restart"/>
            <w:shd w:val="clear" w:color="auto" w:fill="auto"/>
            <w:noWrap w:val="0"/>
            <w:vAlign w:val="center"/>
          </w:tcPr>
          <w:p>
            <w:pPr>
              <w:jc w:val="center"/>
              <w:rPr>
                <w:rFonts w:ascii="Times New Roman" w:hAnsi="Times New Roman" w:eastAsia="仿宋_GB2312" w:cs="Times New Roman"/>
                <w:kern w:val="0"/>
                <w:sz w:val="24"/>
              </w:rPr>
            </w:pPr>
            <w:r>
              <w:rPr>
                <w:rFonts w:ascii="Times New Roman" w:hAnsi="Times New Roman" w:eastAsia="仿宋_GB2312" w:cs="Times New Roman"/>
                <w:kern w:val="0"/>
                <w:sz w:val="24"/>
              </w:rPr>
              <w:t>开放交流与运行管理</w:t>
            </w:r>
          </w:p>
        </w:tc>
        <w:tc>
          <w:tcPr>
            <w:tcW w:w="942" w:type="dxa"/>
            <w:vMerge w:val="restart"/>
            <w:shd w:val="clear" w:color="auto" w:fill="auto"/>
            <w:noWrap w:val="0"/>
            <w:vAlign w:val="center"/>
          </w:tcPr>
          <w:p>
            <w:pPr>
              <w:jc w:val="center"/>
              <w:rPr>
                <w:rFonts w:ascii="Times New Roman" w:hAnsi="Times New Roman" w:cs="Times New Roman"/>
                <w:kern w:val="0"/>
                <w:sz w:val="24"/>
              </w:rPr>
            </w:pPr>
            <w:r>
              <w:rPr>
                <w:rFonts w:ascii="Times New Roman" w:hAnsi="Times New Roman" w:cs="Times New Roman"/>
                <w:kern w:val="0"/>
                <w:sz w:val="24"/>
              </w:rPr>
              <w:t>15%</w:t>
            </w:r>
          </w:p>
        </w:tc>
        <w:tc>
          <w:tcPr>
            <w:tcW w:w="781" w:type="dxa"/>
            <w:shd w:val="clear" w:color="auto" w:fill="auto"/>
            <w:noWrap w:val="0"/>
            <w:vAlign w:val="center"/>
          </w:tcPr>
          <w:p>
            <w:pPr>
              <w:widowControl/>
              <w:ind w:firstLine="120" w:firstLineChars="50"/>
              <w:rPr>
                <w:rFonts w:ascii="Times New Roman" w:hAnsi="Times New Roman" w:eastAsia="仿宋_GB2312" w:cs="Times New Roman"/>
                <w:kern w:val="0"/>
                <w:sz w:val="24"/>
              </w:rPr>
            </w:pPr>
            <w:r>
              <w:rPr>
                <w:rFonts w:ascii="Times New Roman" w:hAnsi="Times New Roman" w:eastAsia="仿宋_GB2312" w:cs="Times New Roman"/>
                <w:kern w:val="0"/>
                <w:sz w:val="24"/>
              </w:rPr>
              <w:t>9、</w:t>
            </w:r>
          </w:p>
        </w:tc>
        <w:tc>
          <w:tcPr>
            <w:tcW w:w="3808" w:type="dxa"/>
            <w:shd w:val="clear" w:color="auto" w:fill="auto"/>
            <w:noWrap w:val="0"/>
            <w:vAlign w:val="center"/>
          </w:tcPr>
          <w:p>
            <w:pPr>
              <w:rPr>
                <w:rFonts w:ascii="Times New Roman" w:hAnsi="Times New Roman" w:eastAsia="仿宋_GB2312" w:cs="Times New Roman"/>
                <w:kern w:val="0"/>
                <w:sz w:val="24"/>
              </w:rPr>
            </w:pPr>
            <w:r>
              <w:rPr>
                <w:rFonts w:ascii="Times New Roman" w:hAnsi="Times New Roman" w:eastAsia="仿宋_GB2312" w:cs="Times New Roman"/>
                <w:kern w:val="0"/>
                <w:sz w:val="24"/>
              </w:rPr>
              <w:t>产学研合作</w:t>
            </w:r>
          </w:p>
        </w:tc>
        <w:tc>
          <w:tcPr>
            <w:tcW w:w="1080" w:type="dxa"/>
            <w:tcBorders>
              <w:right w:val="nil"/>
            </w:tcBorders>
            <w:shd w:val="clear" w:color="auto" w:fill="auto"/>
            <w:noWrap w:val="0"/>
            <w:vAlign w:val="center"/>
          </w:tcPr>
          <w:p>
            <w:pPr>
              <w:jc w:val="center"/>
              <w:rPr>
                <w:rFonts w:ascii="Times New Roman" w:hAnsi="Times New Roman" w:cs="Times New Roman"/>
                <w:kern w:val="0"/>
                <w:sz w:val="24"/>
              </w:rPr>
            </w:pPr>
            <w:r>
              <w:rPr>
                <w:rFonts w:ascii="Times New Roman" w:hAnsi="Times New Roman" w:cs="Times New Roman"/>
                <w:kern w:val="0"/>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781" w:type="dxa"/>
            <w:vMerge w:val="continue"/>
            <w:tcBorders>
              <w:left w:val="nil"/>
              <w:bottom w:val="single" w:color="auto" w:sz="12" w:space="0"/>
            </w:tcBorders>
            <w:shd w:val="clear" w:color="auto" w:fill="auto"/>
            <w:noWrap w:val="0"/>
            <w:vAlign w:val="center"/>
          </w:tcPr>
          <w:p>
            <w:pPr>
              <w:widowControl/>
              <w:jc w:val="left"/>
              <w:rPr>
                <w:rFonts w:ascii="仿宋_GB2312" w:hAnsi="宋体" w:eastAsia="仿宋_GB2312" w:cs="宋体"/>
                <w:kern w:val="0"/>
                <w:sz w:val="24"/>
              </w:rPr>
            </w:pPr>
          </w:p>
        </w:tc>
        <w:tc>
          <w:tcPr>
            <w:tcW w:w="1803" w:type="dxa"/>
            <w:vMerge w:val="continue"/>
            <w:tcBorders>
              <w:bottom w:val="single" w:color="auto" w:sz="12" w:space="0"/>
            </w:tcBorders>
            <w:shd w:val="clear" w:color="auto" w:fill="auto"/>
            <w:noWrap w:val="0"/>
            <w:vAlign w:val="center"/>
          </w:tcPr>
          <w:p>
            <w:pPr>
              <w:widowControl/>
              <w:jc w:val="center"/>
              <w:rPr>
                <w:rFonts w:ascii="仿宋_GB2312" w:hAnsi="宋体" w:eastAsia="仿宋_GB2312" w:cs="宋体"/>
                <w:kern w:val="0"/>
                <w:sz w:val="24"/>
              </w:rPr>
            </w:pPr>
          </w:p>
        </w:tc>
        <w:tc>
          <w:tcPr>
            <w:tcW w:w="942" w:type="dxa"/>
            <w:vMerge w:val="continue"/>
            <w:tcBorders>
              <w:bottom w:val="single" w:color="auto" w:sz="12" w:space="0"/>
            </w:tcBorders>
            <w:shd w:val="clear" w:color="auto" w:fill="auto"/>
            <w:noWrap w:val="0"/>
            <w:vAlign w:val="center"/>
          </w:tcPr>
          <w:p>
            <w:pPr>
              <w:widowControl/>
              <w:jc w:val="left"/>
              <w:rPr>
                <w:kern w:val="0"/>
                <w:sz w:val="24"/>
              </w:rPr>
            </w:pPr>
          </w:p>
        </w:tc>
        <w:tc>
          <w:tcPr>
            <w:tcW w:w="781" w:type="dxa"/>
            <w:tcBorders>
              <w:bottom w:val="single" w:color="auto" w:sz="12" w:space="0"/>
            </w:tcBorders>
            <w:shd w:val="clear" w:color="auto" w:fill="auto"/>
            <w:noWrap w:val="0"/>
            <w:vAlign w:val="center"/>
          </w:tcPr>
          <w:p>
            <w:pPr>
              <w:widowControl/>
              <w:jc w:val="center"/>
              <w:rPr>
                <w:rFonts w:hint="eastAsia" w:ascii="仿宋_GB2312" w:hAnsi="宋体" w:eastAsia="仿宋_GB2312" w:cs="宋体"/>
                <w:kern w:val="0"/>
                <w:sz w:val="24"/>
              </w:rPr>
            </w:pPr>
            <w:r>
              <w:rPr>
                <w:rFonts w:hint="eastAsia" w:ascii="仿宋_GB2312" w:hAnsi="宋体" w:eastAsia="仿宋_GB2312" w:cs="宋体"/>
                <w:kern w:val="0"/>
                <w:sz w:val="24"/>
              </w:rPr>
              <w:t>10、</w:t>
            </w:r>
          </w:p>
        </w:tc>
        <w:tc>
          <w:tcPr>
            <w:tcW w:w="3808" w:type="dxa"/>
            <w:tcBorders>
              <w:bottom w:val="single" w:color="auto" w:sz="12" w:space="0"/>
            </w:tcBorders>
            <w:shd w:val="clear" w:color="auto" w:fill="auto"/>
            <w:noWrap w:val="0"/>
            <w:vAlign w:val="center"/>
          </w:tcPr>
          <w:p>
            <w:pPr>
              <w:widowControl/>
              <w:rPr>
                <w:rFonts w:ascii="仿宋_GB2312" w:hAnsi="宋体" w:eastAsia="仿宋_GB2312" w:cs="宋体"/>
                <w:kern w:val="0"/>
                <w:sz w:val="24"/>
              </w:rPr>
            </w:pPr>
            <w:r>
              <w:rPr>
                <w:rFonts w:hint="eastAsia" w:ascii="仿宋_GB2312" w:hAnsi="宋体" w:eastAsia="仿宋_GB2312" w:cs="宋体"/>
                <w:kern w:val="0"/>
                <w:sz w:val="24"/>
              </w:rPr>
              <w:t>内部运行管理</w:t>
            </w:r>
          </w:p>
        </w:tc>
        <w:tc>
          <w:tcPr>
            <w:tcW w:w="1080" w:type="dxa"/>
            <w:tcBorders>
              <w:bottom w:val="single" w:color="auto" w:sz="12" w:space="0"/>
              <w:right w:val="nil"/>
            </w:tcBorders>
            <w:shd w:val="clear" w:color="auto" w:fill="auto"/>
            <w:noWrap w:val="0"/>
            <w:vAlign w:val="center"/>
          </w:tcPr>
          <w:p>
            <w:pPr>
              <w:widowControl/>
              <w:jc w:val="center"/>
              <w:rPr>
                <w:kern w:val="0"/>
                <w:sz w:val="24"/>
              </w:rPr>
            </w:pPr>
            <w:r>
              <w:rPr>
                <w:rFonts w:hint="eastAsia"/>
                <w:kern w:val="0"/>
                <w:sz w:val="24"/>
              </w:rPr>
              <w:t>5</w:t>
            </w:r>
            <w:r>
              <w:rPr>
                <w:kern w:val="0"/>
                <w:sz w:val="24"/>
              </w:rPr>
              <w:t>%</w:t>
            </w:r>
          </w:p>
        </w:tc>
      </w:tr>
    </w:tbl>
    <w:p>
      <w:pPr>
        <w:sectPr>
          <w:headerReference r:id="rId3" w:type="default"/>
          <w:footerReference r:id="rId4" w:type="default"/>
          <w:footerReference r:id="rId5" w:type="even"/>
          <w:pgSz w:w="11906" w:h="16838"/>
          <w:pgMar w:top="1440" w:right="1531" w:bottom="1440" w:left="1531" w:header="851" w:footer="992" w:gutter="0"/>
          <w:pgNumType w:start="4"/>
          <w:cols w:space="425" w:num="1"/>
          <w:docGrid w:linePitch="312" w:charSpace="0"/>
        </w:sect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42"/>
        <w:gridCol w:w="2144"/>
        <w:gridCol w:w="5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28" w:type="dxa"/>
            <w:tcBorders>
              <w:top w:val="single" w:color="auto" w:sz="12" w:space="0"/>
            </w:tcBorders>
            <w:shd w:val="clear" w:color="auto" w:fill="auto"/>
            <w:noWrap w:val="0"/>
            <w:vAlign w:val="top"/>
          </w:tcPr>
          <w:p>
            <w:pPr>
              <w:spacing w:line="288" w:lineRule="auto"/>
              <w:jc w:val="center"/>
              <w:rPr>
                <w:rFonts w:hint="eastAsia" w:ascii="黑体" w:hAnsi="宋体" w:eastAsia="黑体"/>
                <w:spacing w:val="-20"/>
                <w:sz w:val="30"/>
                <w:szCs w:val="30"/>
              </w:rPr>
            </w:pPr>
            <w:r>
              <w:rPr>
                <w:rFonts w:hint="eastAsia" w:ascii="黑体" w:hAnsi="宋体" w:eastAsia="黑体"/>
                <w:spacing w:val="-20"/>
                <w:sz w:val="30"/>
                <w:szCs w:val="30"/>
              </w:rPr>
              <w:t>一级指标</w:t>
            </w:r>
          </w:p>
        </w:tc>
        <w:tc>
          <w:tcPr>
            <w:tcW w:w="3420" w:type="dxa"/>
            <w:tcBorders>
              <w:top w:val="single" w:color="auto" w:sz="12" w:space="0"/>
            </w:tcBorders>
            <w:shd w:val="clear" w:color="auto" w:fill="auto"/>
            <w:noWrap w:val="0"/>
            <w:vAlign w:val="top"/>
          </w:tcPr>
          <w:p>
            <w:pPr>
              <w:spacing w:line="288" w:lineRule="auto"/>
              <w:jc w:val="center"/>
              <w:rPr>
                <w:rFonts w:hint="eastAsia" w:ascii="黑体" w:hAnsi="宋体" w:eastAsia="黑体"/>
                <w:spacing w:val="-20"/>
                <w:sz w:val="30"/>
                <w:szCs w:val="30"/>
              </w:rPr>
            </w:pPr>
            <w:r>
              <w:rPr>
                <w:rFonts w:hint="eastAsia" w:ascii="黑体" w:hAnsi="宋体" w:eastAsia="黑体"/>
                <w:spacing w:val="-20"/>
                <w:sz w:val="30"/>
                <w:szCs w:val="30"/>
              </w:rPr>
              <w:t>二级指标</w:t>
            </w:r>
          </w:p>
        </w:tc>
        <w:tc>
          <w:tcPr>
            <w:tcW w:w="9026" w:type="dxa"/>
            <w:tcBorders>
              <w:top w:val="single" w:color="auto" w:sz="12" w:space="0"/>
            </w:tcBorders>
            <w:shd w:val="clear" w:color="auto" w:fill="auto"/>
            <w:noWrap w:val="0"/>
            <w:vAlign w:val="top"/>
          </w:tcPr>
          <w:p>
            <w:pPr>
              <w:spacing w:line="288" w:lineRule="auto"/>
              <w:jc w:val="center"/>
              <w:rPr>
                <w:rFonts w:hint="eastAsia" w:ascii="黑体" w:hAnsi="宋体" w:eastAsia="黑体"/>
                <w:spacing w:val="-20"/>
                <w:sz w:val="30"/>
                <w:szCs w:val="30"/>
              </w:rPr>
            </w:pPr>
            <w:r>
              <w:rPr>
                <w:rFonts w:hint="eastAsia" w:ascii="黑体" w:hAnsi="宋体" w:eastAsia="黑体"/>
                <w:spacing w:val="-20"/>
                <w:sz w:val="30"/>
                <w:szCs w:val="30"/>
              </w:rPr>
              <w:t>指标说明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728" w:type="dxa"/>
            <w:vMerge w:val="restart"/>
            <w:tcBorders>
              <w:top w:val="single" w:color="auto" w:sz="12" w:space="0"/>
            </w:tcBorders>
            <w:shd w:val="clear" w:color="auto" w:fill="auto"/>
            <w:noWrap w:val="0"/>
            <w:vAlign w:val="center"/>
          </w:tcPr>
          <w:p>
            <w:pPr>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研发条件与</w:t>
            </w:r>
          </w:p>
          <w:p>
            <w:pPr>
              <w:jc w:val="center"/>
              <w:rPr>
                <w:rFonts w:hint="eastAsia" w:ascii="黑体" w:hAnsi="宋体" w:eastAsia="黑体"/>
                <w:spacing w:val="-20"/>
                <w:sz w:val="30"/>
                <w:szCs w:val="30"/>
              </w:rPr>
            </w:pPr>
            <w:r>
              <w:rPr>
                <w:rFonts w:hint="eastAsia" w:ascii="仿宋_GB2312" w:hAnsi="宋体" w:eastAsia="仿宋_GB2312"/>
                <w:b/>
                <w:spacing w:val="-20"/>
                <w:sz w:val="28"/>
                <w:szCs w:val="28"/>
              </w:rPr>
              <w:t>能力</w:t>
            </w:r>
          </w:p>
        </w:tc>
        <w:tc>
          <w:tcPr>
            <w:tcW w:w="3420" w:type="dxa"/>
            <w:tcBorders>
              <w:top w:val="single" w:color="auto" w:sz="12" w:space="0"/>
            </w:tcBorders>
            <w:shd w:val="clear" w:color="auto" w:fill="auto"/>
            <w:noWrap w:val="0"/>
            <w:vAlign w:val="center"/>
          </w:tcPr>
          <w:p>
            <w:pPr>
              <w:spacing w:line="288" w:lineRule="auto"/>
              <w:rPr>
                <w:rFonts w:hint="eastAsia" w:ascii="黑体" w:hAnsi="宋体" w:eastAsia="黑体"/>
                <w:spacing w:val="-20"/>
                <w:sz w:val="30"/>
                <w:szCs w:val="30"/>
              </w:rPr>
            </w:pPr>
            <w:r>
              <w:rPr>
                <w:rFonts w:hint="eastAsia" w:ascii="仿宋_GB2312" w:hAnsi="宋体" w:eastAsia="仿宋_GB2312" w:cs="宋体"/>
                <w:kern w:val="0"/>
                <w:sz w:val="24"/>
              </w:rPr>
              <w:t>工程中心定位</w:t>
            </w:r>
          </w:p>
        </w:tc>
        <w:tc>
          <w:tcPr>
            <w:tcW w:w="9026" w:type="dxa"/>
            <w:tcBorders>
              <w:top w:val="single" w:color="auto" w:sz="12" w:space="0"/>
            </w:tcBorders>
            <w:shd w:val="clear" w:color="auto" w:fill="auto"/>
            <w:noWrap w:val="0"/>
            <w:vAlign w:val="center"/>
          </w:tcPr>
          <w:p>
            <w:pPr>
              <w:spacing w:line="288" w:lineRule="auto"/>
              <w:rPr>
                <w:rFonts w:hint="eastAsia" w:ascii="黑体" w:hAnsi="宋体" w:eastAsia="黑体"/>
                <w:spacing w:val="-20"/>
                <w:sz w:val="30"/>
                <w:szCs w:val="30"/>
              </w:rPr>
            </w:pPr>
            <w:r>
              <w:rPr>
                <w:rFonts w:hint="eastAsia" w:ascii="仿宋_GB2312" w:hAnsi="宋体" w:eastAsia="仿宋_GB2312"/>
                <w:sz w:val="24"/>
              </w:rPr>
              <w:t>符合国家产业政策，引领产业高端发展，符合工程中心的功能定位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1728" w:type="dxa"/>
            <w:vMerge w:val="continue"/>
            <w:shd w:val="clear" w:color="auto" w:fill="auto"/>
            <w:noWrap w:val="0"/>
            <w:vAlign w:val="center"/>
          </w:tcPr>
          <w:p>
            <w:pPr>
              <w:spacing w:line="288" w:lineRule="auto"/>
              <w:jc w:val="center"/>
              <w:rPr>
                <w:rFonts w:hint="eastAsia" w:ascii="仿宋_GB2312" w:hAnsi="宋体" w:eastAsia="仿宋_GB2312"/>
                <w:b/>
                <w:spacing w:val="-20"/>
                <w:sz w:val="28"/>
                <w:szCs w:val="28"/>
              </w:rPr>
            </w:pPr>
          </w:p>
        </w:tc>
        <w:tc>
          <w:tcPr>
            <w:tcW w:w="3420" w:type="dxa"/>
            <w:shd w:val="clear" w:color="auto" w:fill="auto"/>
            <w:noWrap w:val="0"/>
            <w:vAlign w:val="center"/>
          </w:tcPr>
          <w:p>
            <w:pPr>
              <w:widowControl/>
              <w:adjustRightInd w:val="0"/>
              <w:snapToGrid w:val="0"/>
              <w:spacing w:line="288" w:lineRule="auto"/>
              <w:rPr>
                <w:rFonts w:hint="eastAsia" w:ascii="仿宋_GB2312" w:hAnsi="宋体" w:eastAsia="仿宋_GB2312"/>
                <w:sz w:val="24"/>
              </w:rPr>
            </w:pPr>
            <w:r>
              <w:rPr>
                <w:rFonts w:hint="eastAsia" w:ascii="仿宋_GB2312" w:hAnsi="宋体" w:eastAsia="仿宋_GB2312"/>
                <w:sz w:val="24"/>
              </w:rPr>
              <w:t>依托单位研发投入、</w:t>
            </w:r>
          </w:p>
          <w:p>
            <w:pPr>
              <w:widowControl/>
              <w:adjustRightInd w:val="0"/>
              <w:snapToGrid w:val="0"/>
              <w:spacing w:line="288" w:lineRule="auto"/>
              <w:rPr>
                <w:rFonts w:hint="eastAsia" w:ascii="仿宋_GB2312" w:hAnsi="宋体" w:eastAsia="仿宋_GB2312"/>
                <w:sz w:val="24"/>
              </w:rPr>
            </w:pPr>
            <w:r>
              <w:rPr>
                <w:rFonts w:hint="eastAsia" w:ascii="仿宋_GB2312" w:hAnsi="宋体" w:eastAsia="仿宋_GB2312"/>
                <w:sz w:val="24"/>
              </w:rPr>
              <w:t>仪器设备与场地</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依托单位研发投入保障工程中心正常运行。重点考核依托单位对工程中心研发经费（包括科研工作经费、人才培养与引进经费、仪器设备等科研资源更新经费等）投入额，经费比重情况，经费投入机制是否顺畅有效；仪器设备的先进性及近年更新情况，</w:t>
            </w:r>
            <w:r>
              <w:rPr>
                <w:rFonts w:ascii="仿宋_GB2312" w:hAnsi="宋体" w:eastAsia="仿宋_GB2312"/>
                <w:sz w:val="24"/>
              </w:rPr>
              <w:t>中试生产线</w:t>
            </w:r>
            <w:r>
              <w:rPr>
                <w:rFonts w:hint="eastAsia" w:ascii="仿宋_GB2312" w:hAnsi="宋体" w:eastAsia="仿宋_GB2312"/>
                <w:sz w:val="24"/>
              </w:rPr>
              <w:t>、场地及其他</w:t>
            </w:r>
            <w:r>
              <w:rPr>
                <w:rFonts w:ascii="仿宋_GB2312" w:hAnsi="宋体" w:eastAsia="仿宋_GB2312"/>
                <w:sz w:val="24"/>
              </w:rPr>
              <w:t>配套设施</w:t>
            </w:r>
            <w:r>
              <w:rPr>
                <w:rFonts w:hint="eastAsia" w:ascii="仿宋_GB2312" w:hAnsi="宋体" w:eastAsia="仿宋_GB2312"/>
                <w:sz w:val="24"/>
              </w:rPr>
              <w:t>情况</w:t>
            </w:r>
            <w:r>
              <w:rPr>
                <w:rFonts w:ascii="仿宋_GB2312" w:hAnsi="宋体" w:eastAsia="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728" w:type="dxa"/>
            <w:vMerge w:val="continue"/>
            <w:shd w:val="clear" w:color="auto" w:fill="auto"/>
            <w:noWrap w:val="0"/>
            <w:vAlign w:val="center"/>
          </w:tcPr>
          <w:p>
            <w:pPr>
              <w:spacing w:line="288" w:lineRule="auto"/>
              <w:jc w:val="center"/>
              <w:rPr>
                <w:rFonts w:hint="eastAsia" w:ascii="仿宋_GB2312" w:hAnsi="宋体" w:eastAsia="仿宋_GB2312"/>
                <w:b/>
                <w:spacing w:val="-20"/>
                <w:sz w:val="28"/>
                <w:szCs w:val="28"/>
              </w:rPr>
            </w:pPr>
          </w:p>
        </w:tc>
        <w:tc>
          <w:tcPr>
            <w:tcW w:w="3420" w:type="dxa"/>
            <w:shd w:val="clear" w:color="auto" w:fill="auto"/>
            <w:noWrap w:val="0"/>
            <w:vAlign w:val="center"/>
          </w:tcPr>
          <w:p>
            <w:pPr>
              <w:widowControl/>
              <w:adjustRightInd w:val="0"/>
              <w:snapToGrid w:val="0"/>
              <w:spacing w:line="288" w:lineRule="auto"/>
              <w:rPr>
                <w:rFonts w:hint="eastAsia" w:ascii="仿宋_GB2312" w:hAnsi="宋体" w:eastAsia="仿宋_GB2312" w:cs="宋体"/>
                <w:kern w:val="0"/>
                <w:sz w:val="24"/>
              </w:rPr>
            </w:pPr>
            <w:r>
              <w:rPr>
                <w:rFonts w:hint="eastAsia" w:ascii="仿宋_GB2312" w:hAnsi="宋体" w:eastAsia="仿宋_GB2312" w:cs="宋体"/>
                <w:kern w:val="0"/>
                <w:sz w:val="24"/>
              </w:rPr>
              <w:t>承担市级以上科研项目</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重点考核工程中心承担市级以上科技计划项目数量、级别、经费额、项目与研发方向的一致性，项目完成情况等。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1728" w:type="dxa"/>
            <w:vMerge w:val="restart"/>
            <w:shd w:val="clear" w:color="auto" w:fill="auto"/>
            <w:noWrap w:val="0"/>
            <w:vAlign w:val="center"/>
          </w:tcPr>
          <w:p>
            <w:pPr>
              <w:spacing w:line="288" w:lineRule="auto"/>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团队建设与</w:t>
            </w:r>
          </w:p>
          <w:p>
            <w:pPr>
              <w:spacing w:line="288" w:lineRule="auto"/>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人才培养</w:t>
            </w:r>
          </w:p>
        </w:tc>
        <w:tc>
          <w:tcPr>
            <w:tcW w:w="3420" w:type="dxa"/>
            <w:shd w:val="clear" w:color="auto" w:fill="auto"/>
            <w:noWrap w:val="0"/>
            <w:vAlign w:val="center"/>
          </w:tcPr>
          <w:p>
            <w:pPr>
              <w:widowControl/>
              <w:adjustRightInd w:val="0"/>
              <w:snapToGrid w:val="0"/>
              <w:spacing w:line="288" w:lineRule="auto"/>
              <w:rPr>
                <w:rFonts w:hint="eastAsia" w:ascii="仿宋_GB2312" w:hAnsi="宋体" w:eastAsia="仿宋_GB2312"/>
                <w:sz w:val="24"/>
              </w:rPr>
            </w:pPr>
            <w:r>
              <w:rPr>
                <w:rFonts w:hint="eastAsia" w:ascii="仿宋_GB2312" w:hAnsi="宋体" w:eastAsia="仿宋_GB2312"/>
                <w:sz w:val="24"/>
              </w:rPr>
              <w:t>团队规模</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人才团队规模能满足工程中心发展需求。重点考核工程中心专职研发团队（不少于20人）、工程化团队规模，人才引进与培养情况，</w:t>
            </w:r>
            <w:r>
              <w:rPr>
                <w:rFonts w:hint="eastAsia" w:ascii="仿宋_GB2312" w:hAnsi="宋体" w:eastAsia="仿宋_GB2312" w:cs="宋体"/>
                <w:kern w:val="0"/>
                <w:sz w:val="24"/>
              </w:rPr>
              <w:t>设有人才站点类项目工程中心可适当加分。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1728" w:type="dxa"/>
            <w:vMerge w:val="continue"/>
            <w:shd w:val="clear" w:color="auto" w:fill="auto"/>
            <w:noWrap w:val="0"/>
            <w:vAlign w:val="center"/>
          </w:tcPr>
          <w:p>
            <w:pPr>
              <w:spacing w:line="288" w:lineRule="auto"/>
              <w:jc w:val="center"/>
              <w:rPr>
                <w:rFonts w:hint="eastAsia" w:ascii="仿宋_GB2312" w:hAnsi="宋体" w:eastAsia="仿宋_GB2312"/>
                <w:b/>
                <w:spacing w:val="-20"/>
                <w:sz w:val="28"/>
                <w:szCs w:val="28"/>
              </w:rPr>
            </w:pPr>
          </w:p>
        </w:tc>
        <w:tc>
          <w:tcPr>
            <w:tcW w:w="3420" w:type="dxa"/>
            <w:shd w:val="clear" w:color="auto" w:fill="auto"/>
            <w:noWrap w:val="0"/>
            <w:vAlign w:val="center"/>
          </w:tcPr>
          <w:p>
            <w:pPr>
              <w:widowControl/>
              <w:adjustRightInd w:val="0"/>
              <w:snapToGrid w:val="0"/>
              <w:spacing w:line="288" w:lineRule="auto"/>
              <w:rPr>
                <w:rFonts w:hint="eastAsia" w:ascii="仿宋_GB2312" w:hAnsi="宋体" w:eastAsia="仿宋_GB2312" w:cs="宋体"/>
                <w:kern w:val="0"/>
                <w:sz w:val="24"/>
              </w:rPr>
            </w:pPr>
            <w:r>
              <w:rPr>
                <w:rFonts w:hint="eastAsia" w:ascii="仿宋_GB2312" w:hAnsi="宋体" w:eastAsia="仿宋_GB2312" w:cs="宋体"/>
                <w:kern w:val="0"/>
                <w:sz w:val="24"/>
              </w:rPr>
              <w:t>结构层次</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人才团队的结构与水平能够支持工程中心发展。重点考核工程中心人才队伍年龄结构、岗位结构、学历结构、技术职称结构等合理性，技术带头人组织能力及研发水平，团队素质与层次等。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28" w:type="dxa"/>
            <w:vMerge w:val="restart"/>
            <w:shd w:val="clear" w:color="auto" w:fill="auto"/>
            <w:noWrap w:val="0"/>
            <w:vAlign w:val="center"/>
          </w:tcPr>
          <w:p>
            <w:pPr>
              <w:spacing w:line="288" w:lineRule="auto"/>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研发产出与</w:t>
            </w:r>
          </w:p>
          <w:p>
            <w:pPr>
              <w:spacing w:line="288" w:lineRule="auto"/>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运行成效</w:t>
            </w:r>
          </w:p>
        </w:tc>
        <w:tc>
          <w:tcPr>
            <w:tcW w:w="3420" w:type="dxa"/>
            <w:shd w:val="clear" w:color="auto" w:fill="auto"/>
            <w:noWrap w:val="0"/>
            <w:vAlign w:val="center"/>
          </w:tcPr>
          <w:p>
            <w:pPr>
              <w:widowControl/>
              <w:rPr>
                <w:rFonts w:hint="eastAsia" w:ascii="仿宋_GB2312" w:hAnsi="宋体" w:eastAsia="仿宋_GB2312" w:cs="宋体"/>
                <w:kern w:val="0"/>
                <w:sz w:val="24"/>
              </w:rPr>
            </w:pPr>
            <w:r>
              <w:rPr>
                <w:rFonts w:hint="eastAsia" w:ascii="仿宋_GB2312" w:hAnsi="宋体" w:eastAsia="仿宋_GB2312" w:cs="宋体"/>
                <w:kern w:val="0"/>
                <w:sz w:val="24"/>
              </w:rPr>
              <w:t>新产品、新工艺、新技术开发</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重点考核工程中心研发的新产品、新工艺、新技术的数量与水平，包括国家相关部门或行业（组织）认定的专有技术、新产品及其他代表性“三新”成果。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728" w:type="dxa"/>
            <w:vMerge w:val="continue"/>
            <w:shd w:val="clear" w:color="auto" w:fill="auto"/>
            <w:noWrap w:val="0"/>
            <w:vAlign w:val="center"/>
          </w:tcPr>
          <w:p>
            <w:pPr>
              <w:spacing w:line="288" w:lineRule="auto"/>
              <w:jc w:val="center"/>
              <w:rPr>
                <w:rFonts w:hint="eastAsia" w:ascii="仿宋_GB2312" w:hAnsi="宋体" w:eastAsia="仿宋_GB2312"/>
                <w:b/>
                <w:spacing w:val="-20"/>
                <w:sz w:val="28"/>
                <w:szCs w:val="28"/>
              </w:rPr>
            </w:pPr>
          </w:p>
        </w:tc>
        <w:tc>
          <w:tcPr>
            <w:tcW w:w="3420" w:type="dxa"/>
            <w:shd w:val="clear" w:color="auto" w:fill="auto"/>
            <w:noWrap w:val="0"/>
            <w:vAlign w:val="center"/>
          </w:tcPr>
          <w:p>
            <w:pPr>
              <w:rPr>
                <w:rFonts w:hint="eastAsia" w:ascii="仿宋_GB2312" w:hAnsi="宋体" w:eastAsia="仿宋_GB2312" w:cs="宋体"/>
                <w:kern w:val="0"/>
                <w:sz w:val="24"/>
              </w:rPr>
            </w:pPr>
            <w:r>
              <w:rPr>
                <w:rFonts w:hint="eastAsia" w:ascii="仿宋_GB2312" w:hAnsi="宋体" w:eastAsia="仿宋_GB2312" w:cs="宋体"/>
                <w:kern w:val="0"/>
                <w:sz w:val="24"/>
              </w:rPr>
              <w:t>新产品销售额及占比</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重点考核工程中心开发的新产品在评估期内实现的销售额及在依托单位总销售额中所占的比例。（新产品既包括经政府有关部门认定并在有效期内的新产品，也包括企业自行研制开发，未经政府部门认定，从投产之日起一年之内的新产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6" w:hRule="atLeast"/>
        </w:trPr>
        <w:tc>
          <w:tcPr>
            <w:tcW w:w="1728" w:type="dxa"/>
            <w:vMerge w:val="continue"/>
            <w:shd w:val="clear" w:color="auto" w:fill="auto"/>
            <w:noWrap w:val="0"/>
            <w:vAlign w:val="center"/>
          </w:tcPr>
          <w:p>
            <w:pPr>
              <w:spacing w:line="288" w:lineRule="auto"/>
              <w:jc w:val="center"/>
              <w:rPr>
                <w:rFonts w:hint="eastAsia" w:ascii="仿宋_GB2312" w:hAnsi="宋体" w:eastAsia="仿宋_GB2312"/>
                <w:b/>
                <w:spacing w:val="-20"/>
                <w:sz w:val="28"/>
                <w:szCs w:val="28"/>
              </w:rPr>
            </w:pPr>
          </w:p>
        </w:tc>
        <w:tc>
          <w:tcPr>
            <w:tcW w:w="3420" w:type="dxa"/>
            <w:shd w:val="clear" w:color="auto" w:fill="auto"/>
            <w:noWrap w:val="0"/>
            <w:vAlign w:val="center"/>
          </w:tcPr>
          <w:p>
            <w:pPr>
              <w:rPr>
                <w:rFonts w:hint="eastAsia" w:ascii="仿宋_GB2312" w:hAnsi="宋体" w:eastAsia="仿宋_GB2312" w:cs="宋体"/>
                <w:kern w:val="0"/>
                <w:sz w:val="24"/>
              </w:rPr>
            </w:pPr>
            <w:r>
              <w:rPr>
                <w:rFonts w:hint="eastAsia" w:ascii="仿宋_GB2312" w:hAnsi="宋体" w:eastAsia="仿宋_GB2312" w:cs="宋体"/>
                <w:kern w:val="0"/>
                <w:sz w:val="24"/>
              </w:rPr>
              <w:t>专利等知识产权</w:t>
            </w:r>
          </w:p>
        </w:tc>
        <w:tc>
          <w:tcPr>
            <w:tcW w:w="9026" w:type="dxa"/>
            <w:shd w:val="clear" w:color="auto" w:fill="auto"/>
            <w:noWrap w:val="0"/>
            <w:vAlign w:val="center"/>
          </w:tcPr>
          <w:p>
            <w:pPr>
              <w:rPr>
                <w:rFonts w:hint="eastAsia" w:ascii="仿宋_GB2312" w:hAnsi="宋体" w:eastAsia="仿宋_GB2312" w:cs="宋体"/>
                <w:kern w:val="0"/>
                <w:sz w:val="24"/>
              </w:rPr>
            </w:pPr>
            <w:r>
              <w:rPr>
                <w:rFonts w:hint="eastAsia" w:ascii="仿宋_GB2312" w:hAnsi="宋体" w:eastAsia="仿宋_GB2312" w:cs="宋体"/>
                <w:kern w:val="0"/>
                <w:sz w:val="24"/>
              </w:rPr>
              <w:t>重点考核工程中心申请和授权的专利（发明专利、实用新型专利）、主持或参与制修定的技术标准以及其他知识产权（如新药证书、新农药证书、农业新品种、软件著作权、专有技术等）。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1728" w:type="dxa"/>
            <w:vMerge w:val="restart"/>
            <w:shd w:val="clear" w:color="auto" w:fill="auto"/>
            <w:noWrap w:val="0"/>
            <w:vAlign w:val="center"/>
          </w:tcPr>
          <w:p>
            <w:pPr>
              <w:spacing w:line="288" w:lineRule="auto"/>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开放交流与</w:t>
            </w:r>
          </w:p>
          <w:p>
            <w:pPr>
              <w:spacing w:line="288" w:lineRule="auto"/>
              <w:jc w:val="center"/>
              <w:rPr>
                <w:rFonts w:hint="eastAsia" w:ascii="仿宋_GB2312" w:hAnsi="宋体" w:eastAsia="仿宋_GB2312"/>
                <w:b/>
                <w:spacing w:val="-20"/>
                <w:sz w:val="28"/>
                <w:szCs w:val="28"/>
              </w:rPr>
            </w:pPr>
            <w:r>
              <w:rPr>
                <w:rFonts w:hint="eastAsia" w:ascii="仿宋_GB2312" w:hAnsi="宋体" w:eastAsia="仿宋_GB2312"/>
                <w:b/>
                <w:spacing w:val="-20"/>
                <w:sz w:val="28"/>
                <w:szCs w:val="28"/>
              </w:rPr>
              <w:t>运行管理</w:t>
            </w:r>
          </w:p>
        </w:tc>
        <w:tc>
          <w:tcPr>
            <w:tcW w:w="3420" w:type="dxa"/>
            <w:shd w:val="clear" w:color="auto" w:fill="auto"/>
            <w:noWrap w:val="0"/>
            <w:vAlign w:val="center"/>
          </w:tcPr>
          <w:p>
            <w:pPr>
              <w:widowControl/>
              <w:adjustRightInd w:val="0"/>
              <w:snapToGrid w:val="0"/>
              <w:spacing w:line="288" w:lineRule="auto"/>
              <w:rPr>
                <w:rFonts w:hint="eastAsia" w:ascii="仿宋_GB2312" w:hAnsi="宋体" w:eastAsia="仿宋_GB2312" w:cs="宋体"/>
                <w:kern w:val="0"/>
                <w:sz w:val="24"/>
              </w:rPr>
            </w:pPr>
            <w:r>
              <w:rPr>
                <w:rFonts w:hint="eastAsia" w:ascii="仿宋_GB2312" w:hAnsi="宋体" w:eastAsia="仿宋_GB2312" w:cs="宋体"/>
                <w:kern w:val="0"/>
                <w:sz w:val="24"/>
              </w:rPr>
              <w:t>产学研合作</w:t>
            </w:r>
          </w:p>
        </w:tc>
        <w:tc>
          <w:tcPr>
            <w:tcW w:w="9026" w:type="dxa"/>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重点考核工程中心产学研合作机制，产学研项目的数量与质量，合作单位的数量与行业水平，吸引高水平人才客座研究情况等。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1728" w:type="dxa"/>
            <w:vMerge w:val="continue"/>
            <w:tcBorders>
              <w:bottom w:val="single" w:color="auto" w:sz="12" w:space="0"/>
            </w:tcBorders>
            <w:shd w:val="clear" w:color="auto" w:fill="auto"/>
            <w:noWrap w:val="0"/>
            <w:vAlign w:val="top"/>
          </w:tcPr>
          <w:p>
            <w:pPr>
              <w:spacing w:line="288" w:lineRule="auto"/>
              <w:jc w:val="center"/>
              <w:rPr>
                <w:rFonts w:hint="eastAsia" w:ascii="仿宋_GB2312" w:hAnsi="宋体" w:eastAsia="仿宋_GB2312"/>
                <w:spacing w:val="-20"/>
                <w:sz w:val="28"/>
                <w:szCs w:val="28"/>
              </w:rPr>
            </w:pPr>
          </w:p>
        </w:tc>
        <w:tc>
          <w:tcPr>
            <w:tcW w:w="3420" w:type="dxa"/>
            <w:tcBorders>
              <w:bottom w:val="single" w:color="auto" w:sz="12" w:space="0"/>
            </w:tcBorders>
            <w:shd w:val="clear" w:color="auto" w:fill="auto"/>
            <w:noWrap w:val="0"/>
            <w:vAlign w:val="center"/>
          </w:tcPr>
          <w:p>
            <w:pPr>
              <w:widowControl/>
              <w:adjustRightInd w:val="0"/>
              <w:snapToGrid w:val="0"/>
              <w:spacing w:line="288" w:lineRule="auto"/>
              <w:rPr>
                <w:rFonts w:hint="eastAsia" w:ascii="仿宋_GB2312" w:hAnsi="宋体" w:eastAsia="仿宋_GB2312" w:cs="宋体"/>
                <w:kern w:val="0"/>
                <w:sz w:val="24"/>
              </w:rPr>
            </w:pPr>
            <w:r>
              <w:rPr>
                <w:rFonts w:hint="eastAsia" w:ascii="仿宋_GB2312" w:hAnsi="宋体" w:eastAsia="仿宋_GB2312" w:cs="宋体"/>
                <w:kern w:val="0"/>
                <w:sz w:val="24"/>
              </w:rPr>
              <w:t>内部运行管理</w:t>
            </w:r>
          </w:p>
        </w:tc>
        <w:tc>
          <w:tcPr>
            <w:tcW w:w="9026" w:type="dxa"/>
            <w:tcBorders>
              <w:bottom w:val="single" w:color="auto" w:sz="12" w:space="0"/>
            </w:tcBorders>
            <w:shd w:val="clear" w:color="auto" w:fill="auto"/>
            <w:noWrap w:val="0"/>
            <w:vAlign w:val="center"/>
          </w:tcPr>
          <w:p>
            <w:pPr>
              <w:spacing w:line="288" w:lineRule="auto"/>
              <w:rPr>
                <w:rFonts w:hint="eastAsia" w:ascii="仿宋_GB2312" w:hAnsi="宋体" w:eastAsia="仿宋_GB2312"/>
                <w:sz w:val="24"/>
              </w:rPr>
            </w:pPr>
            <w:r>
              <w:rPr>
                <w:rFonts w:hint="eastAsia" w:ascii="仿宋_GB2312" w:hAnsi="宋体" w:eastAsia="仿宋_GB2312"/>
                <w:sz w:val="24"/>
              </w:rPr>
              <w:t>重点考核工程中心管理体制和运行机制（如内部人员考核、激励等机制，项目的组织方式，研发体系的构建，科研资料、数据的积累和归档等），主管部门要求的各项相关管理工作完成情况，中心品牌建设及宣传等。</w:t>
            </w:r>
          </w:p>
        </w:tc>
      </w:tr>
    </w:tbl>
    <w:p>
      <w:pPr>
        <w:adjustRightInd w:val="0"/>
        <w:snapToGrid w:val="0"/>
        <w:spacing w:line="590" w:lineRule="exact"/>
        <w:rPr>
          <w:rFonts w:hint="eastAsia" w:ascii="Times New Roman" w:hAnsi="Times New Roman" w:eastAsia="方正仿宋_GBK" w:cs="Times New Roman"/>
          <w:snapToGrid w:val="0"/>
          <w:kern w:val="0"/>
          <w:sz w:val="32"/>
          <w:szCs w:val="32"/>
        </w:rPr>
      </w:pPr>
    </w:p>
    <w:p>
      <w:pPr>
        <w:adjustRightInd w:val="0"/>
        <w:snapToGrid w:val="0"/>
        <w:spacing w:line="590" w:lineRule="exact"/>
        <w:rPr>
          <w:rFonts w:hint="eastAsia" w:ascii="Times New Roman" w:hAnsi="Times New Roman" w:eastAsia="方正仿宋_GBK" w:cs="Times New Roman"/>
          <w:snapToGrid w:val="0"/>
          <w:kern w:val="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仿宋_GBK">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hint="eastAsia" w:ascii="Times New Roman" w:hAnsi="Times New Roman" w:cs="Times New Roman"/>
        <w:sz w:val="28"/>
        <w:szCs w:val="28"/>
      </w:rPr>
    </w:pPr>
    <w:r>
      <w:rPr>
        <w:rStyle w:val="6"/>
        <w:rFonts w:hint="eastAsia" w:ascii="Times New Roman" w:hAnsi="Times New Roman" w:cs="Times New Roman"/>
        <w:sz w:val="28"/>
        <w:szCs w:val="28"/>
      </w:rPr>
      <w:t xml:space="preserve">— </w:t>
    </w:r>
    <w:r>
      <w:rPr>
        <w:rStyle w:val="6"/>
        <w:rFonts w:ascii="Times New Roman" w:hAnsi="Times New Roman" w:cs="Times New Roman"/>
        <w:sz w:val="28"/>
        <w:szCs w:val="28"/>
      </w:rPr>
      <w:fldChar w:fldCharType="begin"/>
    </w:r>
    <w:r>
      <w:rPr>
        <w:rStyle w:val="6"/>
        <w:rFonts w:ascii="Times New Roman" w:hAnsi="Times New Roman" w:cs="Times New Roman"/>
        <w:sz w:val="28"/>
        <w:szCs w:val="28"/>
      </w:rPr>
      <w:instrText xml:space="preserve">PAGE  </w:instrText>
    </w:r>
    <w:r>
      <w:rPr>
        <w:rStyle w:val="6"/>
        <w:rFonts w:ascii="Times New Roman" w:hAnsi="Times New Roman" w:cs="Times New Roman"/>
        <w:sz w:val="28"/>
        <w:szCs w:val="28"/>
      </w:rPr>
      <w:fldChar w:fldCharType="separate"/>
    </w:r>
    <w:r>
      <w:rPr>
        <w:rStyle w:val="6"/>
        <w:rFonts w:ascii="Times New Roman" w:hAnsi="Times New Roman" w:cs="Times New Roman"/>
        <w:sz w:val="28"/>
        <w:szCs w:val="28"/>
      </w:rPr>
      <w:t>4</w:t>
    </w:r>
    <w:r>
      <w:rPr>
        <w:rStyle w:val="6"/>
        <w:rFonts w:ascii="Times New Roman" w:hAnsi="Times New Roman" w:cs="Times New Roman"/>
        <w:sz w:val="28"/>
        <w:szCs w:val="28"/>
      </w:rPr>
      <w:fldChar w:fldCharType="end"/>
    </w:r>
    <w:r>
      <w:rPr>
        <w:rStyle w:val="6"/>
        <w:rFonts w:hint="eastAsia" w:ascii="Times New Roman" w:hAnsi="Times New Roman" w:cs="Times New Roman"/>
        <w:sz w:val="28"/>
        <w:szCs w:val="28"/>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rPr>
        <w:rStyle w:val="6"/>
      </w:rPr>
      <w:fldChar w:fldCharType="begin"/>
    </w:r>
    <w:r>
      <w:rPr>
        <w:rStyle w:val="6"/>
      </w:rPr>
      <w:instrText xml:space="preserve">PAGE  </w:instrText>
    </w:r>
    <w:r>
      <w:rPr>
        <w:rStyle w:val="6"/>
      </w:rP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575AB"/>
    <w:rsid w:val="381575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2022-02-18T03:03:00Z</dcterms:created>
  <dc:creator>~~~~</dc:creator>
  <cp:lastModifiedBy>~~~~</cp:lastModifiedBy>
  <dcterms:modified xsi:type="dcterms:W3CDTF">2022-02-18T03:04:03Z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DB3E195DBC7441699E04AA7611B62366</vt:lpwstr>
  </property>
</Properties>
</file>