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1B" w:rsidRDefault="00847E1B" w:rsidP="00847E1B">
      <w:pPr>
        <w:ind w:firstLineChars="150" w:firstLine="540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黑体" w:eastAsia="黑体" w:hAnsi="黑体" w:hint="eastAsia"/>
          <w:kern w:val="0"/>
          <w:sz w:val="36"/>
          <w:szCs w:val="36"/>
        </w:rPr>
        <w:t>苏州市第26期知识产权工程师培训课程安排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71"/>
        <w:gridCol w:w="3616"/>
        <w:gridCol w:w="3535"/>
      </w:tblGrid>
      <w:tr w:rsidR="00847E1B" w:rsidTr="002C5F15">
        <w:trPr>
          <w:trHeight w:val="456"/>
        </w:trPr>
        <w:tc>
          <w:tcPr>
            <w:tcW w:w="8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1B" w:rsidRDefault="00847E1B" w:rsidP="002C5F1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4"/>
              </w:rPr>
              <w:t>培训内容和时间安排</w:t>
            </w:r>
          </w:p>
        </w:tc>
      </w:tr>
      <w:tr w:rsidR="00847E1B" w:rsidTr="002C5F15">
        <w:trPr>
          <w:trHeight w:val="456"/>
        </w:trPr>
        <w:tc>
          <w:tcPr>
            <w:tcW w:w="8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1B" w:rsidRDefault="00847E1B" w:rsidP="002C5F15">
            <w:pPr>
              <w:widowControl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自学阶段（10月12日—10月26日）</w:t>
            </w:r>
          </w:p>
        </w:tc>
      </w:tr>
      <w:tr w:rsidR="00847E1B" w:rsidTr="002C5F15">
        <w:trPr>
          <w:trHeight w:val="457"/>
        </w:trPr>
        <w:tc>
          <w:tcPr>
            <w:tcW w:w="8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1B" w:rsidRDefault="00847E1B" w:rsidP="002C5F15">
            <w:pPr>
              <w:widowControl/>
              <w:snapToGrid w:val="0"/>
              <w:rPr>
                <w:kern w:val="0"/>
                <w:szCs w:val="21"/>
              </w:rPr>
            </w:pPr>
            <w:r w:rsidRPr="00003982">
              <w:rPr>
                <w:rFonts w:ascii="宋体" w:hAnsi="宋体" w:hint="eastAsia"/>
                <w:kern w:val="0"/>
                <w:szCs w:val="21"/>
              </w:rPr>
              <w:t>根据省知识产权局要求，培训学员先要自学并参加网络教学阶段学习，再参加在线考试，合格后参加集中授课阶段学习。</w:t>
            </w:r>
            <w:r>
              <w:rPr>
                <w:rFonts w:ascii="宋体" w:hAnsi="宋体" w:hint="eastAsia"/>
                <w:kern w:val="0"/>
                <w:szCs w:val="21"/>
              </w:rPr>
              <w:t>网络学习请自行登陆江苏省知识产权江苏省知识产权远程教育平台-南京理工</w:t>
            </w:r>
            <w:r>
              <w:rPr>
                <w:rFonts w:ascii="宋体" w:hAnsi="宋体"/>
                <w:kern w:val="0"/>
                <w:szCs w:val="21"/>
              </w:rPr>
              <w:t>分站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hyperlink r:id="rId6" w:history="1">
              <w:r w:rsidRPr="00003982">
                <w:rPr>
                  <w:rFonts w:ascii="宋体" w:hAnsi="宋体" w:hint="eastAsia"/>
                  <w:kern w:val="0"/>
                  <w:szCs w:val="21"/>
                </w:rPr>
                <w:t>http://njust.ciptc.org.cn/public/index</w:t>
              </w:r>
            </w:hyperlink>
            <w:r>
              <w:rPr>
                <w:rFonts w:ascii="宋体" w:hAnsi="宋体" w:hint="eastAsia"/>
                <w:kern w:val="0"/>
                <w:szCs w:val="21"/>
              </w:rPr>
              <w:t>），自行学习江苏省知识产权工程师培训班的有关视频教学内容。</w:t>
            </w:r>
          </w:p>
        </w:tc>
      </w:tr>
      <w:tr w:rsidR="00847E1B" w:rsidRPr="0086755C" w:rsidTr="002C5F15">
        <w:trPr>
          <w:trHeight w:val="457"/>
        </w:trPr>
        <w:tc>
          <w:tcPr>
            <w:tcW w:w="8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Pr="0086755C" w:rsidRDefault="00847E1B" w:rsidP="002C5F15">
            <w:pPr>
              <w:widowControl/>
              <w:jc w:val="center"/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</w:pPr>
            <w:r w:rsidRPr="0086755C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网络考试</w:t>
            </w:r>
            <w:r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阶段（10月27日—10月29日）</w:t>
            </w:r>
          </w:p>
        </w:tc>
      </w:tr>
      <w:tr w:rsidR="00847E1B" w:rsidTr="002C5F15">
        <w:trPr>
          <w:trHeight w:val="457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Pr="0086755C" w:rsidRDefault="00847E1B" w:rsidP="002C5F15">
            <w:pPr>
              <w:widowControl/>
              <w:tabs>
                <w:tab w:val="left" w:pos="1050"/>
              </w:tabs>
              <w:snapToGrid w:val="0"/>
              <w:jc w:val="center"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10.27-10.28</w:t>
            </w:r>
          </w:p>
        </w:tc>
        <w:tc>
          <w:tcPr>
            <w:tcW w:w="7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E1B" w:rsidRPr="0086755C" w:rsidRDefault="00847E1B" w:rsidP="002C5F15">
            <w:pPr>
              <w:widowControl/>
              <w:tabs>
                <w:tab w:val="left" w:pos="1050"/>
              </w:tabs>
              <w:snapToGrid w:val="0"/>
              <w:jc w:val="center"/>
              <w:rPr>
                <w:rFonts w:ascii="楷体" w:eastAsia="楷体" w:hAnsi="楷体" w:hint="eastAsia"/>
                <w:kern w:val="0"/>
                <w:szCs w:val="21"/>
              </w:rPr>
            </w:pPr>
            <w:r w:rsidRPr="0086755C">
              <w:rPr>
                <w:rFonts w:ascii="楷体" w:eastAsia="楷体" w:hAnsi="楷体" w:hint="eastAsia"/>
                <w:kern w:val="0"/>
                <w:szCs w:val="21"/>
              </w:rPr>
              <w:t>第一次网络考试</w:t>
            </w:r>
          </w:p>
        </w:tc>
      </w:tr>
      <w:tr w:rsidR="00847E1B" w:rsidTr="002C5F15">
        <w:trPr>
          <w:trHeight w:val="457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Pr="0086755C" w:rsidRDefault="00847E1B" w:rsidP="002C5F15">
            <w:pPr>
              <w:widowControl/>
              <w:jc w:val="center"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10.29</w:t>
            </w:r>
          </w:p>
        </w:tc>
        <w:tc>
          <w:tcPr>
            <w:tcW w:w="7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E1B" w:rsidRPr="0086755C" w:rsidRDefault="00847E1B" w:rsidP="002C5F15">
            <w:pPr>
              <w:widowControl/>
              <w:spacing w:line="400" w:lineRule="atLeast"/>
              <w:jc w:val="center"/>
              <w:rPr>
                <w:rFonts w:ascii="楷体" w:eastAsia="楷体" w:hAnsi="楷体" w:hint="eastAsia"/>
                <w:kern w:val="0"/>
                <w:szCs w:val="21"/>
              </w:rPr>
            </w:pPr>
            <w:r w:rsidRPr="0086755C">
              <w:rPr>
                <w:rFonts w:ascii="楷体" w:eastAsia="楷体" w:hAnsi="楷体" w:hint="eastAsia"/>
                <w:kern w:val="0"/>
                <w:szCs w:val="21"/>
              </w:rPr>
              <w:t>第二次网络考试</w:t>
            </w:r>
          </w:p>
        </w:tc>
      </w:tr>
      <w:tr w:rsidR="00847E1B" w:rsidTr="002C5F15">
        <w:trPr>
          <w:trHeight w:val="406"/>
        </w:trPr>
        <w:tc>
          <w:tcPr>
            <w:tcW w:w="8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1B" w:rsidRPr="001676D1" w:rsidRDefault="00847E1B" w:rsidP="002C5F15">
            <w:pPr>
              <w:widowControl/>
              <w:ind w:firstLine="480"/>
              <w:jc w:val="center"/>
              <w:rPr>
                <w:rFonts w:ascii="华文楷体" w:eastAsia="华文楷体" w:hAnsi="华文楷体"/>
                <w:b/>
                <w:bCs/>
                <w:kern w:val="0"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集中面授辅导阶段 （10月30日—11月 8日)</w:t>
            </w:r>
          </w:p>
        </w:tc>
      </w:tr>
      <w:tr w:rsidR="00847E1B" w:rsidTr="002C5F15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日期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1B" w:rsidRDefault="00847E1B" w:rsidP="002C5F1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下午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1B" w:rsidRDefault="00847E1B" w:rsidP="002C5F15">
            <w:pPr>
              <w:widowControl/>
              <w:tabs>
                <w:tab w:val="right" w:pos="3520"/>
              </w:tabs>
              <w:jc w:val="center"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下 午</w:t>
            </w:r>
          </w:p>
        </w:tc>
      </w:tr>
      <w:tr w:rsidR="00847E1B" w:rsidTr="002C5F15">
        <w:trPr>
          <w:trHeight w:val="991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10.30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spacing w:line="400" w:lineRule="atLeast"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9:30分前报到，</w:t>
            </w:r>
            <w:r w:rsidRPr="004B507B">
              <w:rPr>
                <w:rFonts w:ascii="楷体" w:eastAsia="楷体" w:hAnsi="楷体" w:hint="eastAsia"/>
                <w:kern w:val="0"/>
                <w:szCs w:val="21"/>
              </w:rPr>
              <w:t>知识产权形势任务辅导</w:t>
            </w:r>
          </w:p>
          <w:p w:rsidR="00847E1B" w:rsidRDefault="00847E1B" w:rsidP="002C5F15">
            <w:pPr>
              <w:widowControl/>
              <w:spacing w:line="400" w:lineRule="atLeast"/>
              <w:rPr>
                <w:kern w:val="0"/>
                <w:szCs w:val="21"/>
              </w:rPr>
            </w:pPr>
            <w:r w:rsidRPr="004B507B">
              <w:rPr>
                <w:rFonts w:ascii="楷体" w:eastAsia="楷体" w:hAnsi="楷体"/>
                <w:kern w:val="0"/>
                <w:szCs w:val="21"/>
              </w:rPr>
              <w:softHyphen/>
            </w:r>
            <w:r w:rsidRPr="004B507B">
              <w:rPr>
                <w:rFonts w:ascii="楷体" w:eastAsia="楷体" w:hAnsi="楷体" w:hint="eastAsia"/>
                <w:kern w:val="0"/>
                <w:szCs w:val="21"/>
              </w:rPr>
              <w:softHyphen/>
            </w:r>
            <w:r w:rsidRPr="004B507B">
              <w:rPr>
                <w:rFonts w:ascii="楷体" w:eastAsia="楷体" w:hAnsi="楷体" w:hint="eastAsia"/>
                <w:kern w:val="0"/>
                <w:szCs w:val="21"/>
              </w:rPr>
              <w:softHyphen/>
            </w:r>
            <w:r w:rsidRPr="004B507B">
              <w:rPr>
                <w:rFonts w:ascii="楷体" w:eastAsia="楷体" w:hAnsi="楷体"/>
                <w:kern w:val="0"/>
                <w:szCs w:val="21"/>
              </w:rPr>
              <w:t>—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施卫兵</w:t>
            </w:r>
          </w:p>
        </w:tc>
        <w:tc>
          <w:tcPr>
            <w:tcW w:w="3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E1B" w:rsidRDefault="00847E1B" w:rsidP="002C5F15">
            <w:pPr>
              <w:widowControl/>
              <w:spacing w:line="400" w:lineRule="atLeast"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知识产权运营</w:t>
            </w:r>
          </w:p>
          <w:p w:rsidR="00847E1B" w:rsidRPr="00C5075C" w:rsidRDefault="00847E1B" w:rsidP="002C5F15">
            <w:pPr>
              <w:widowControl/>
              <w:spacing w:line="400" w:lineRule="atLeas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——苏大知识产权研究院赵新民</w:t>
            </w:r>
          </w:p>
        </w:tc>
      </w:tr>
      <w:tr w:rsidR="00847E1B" w:rsidTr="002C5F15">
        <w:trPr>
          <w:trHeight w:val="704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10.31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专利的审批、复审与无效</w:t>
            </w:r>
          </w:p>
          <w:p w:rsidR="00847E1B" w:rsidRDefault="00847E1B" w:rsidP="002C5F15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----江苏中心危峰主任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知识产权中介与代理服务</w:t>
            </w:r>
          </w:p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----北京三聚阳光专利事务所张建刚</w:t>
            </w:r>
          </w:p>
        </w:tc>
      </w:tr>
      <w:tr w:rsidR="00847E1B" w:rsidTr="002C5F15">
        <w:trPr>
          <w:trHeight w:val="900"/>
        </w:trPr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11.1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企业知识产权实务</w:t>
            </w:r>
          </w:p>
          <w:p w:rsidR="00847E1B" w:rsidRPr="00086BB6" w:rsidRDefault="00847E1B" w:rsidP="002C5F15">
            <w:pPr>
              <w:widowControl/>
              <w:spacing w:line="400" w:lineRule="atLeas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----苏州科沃斯公司朱嫤经理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spacing w:line="400" w:lineRule="atLeas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知识产权基础理论概论</w:t>
            </w:r>
          </w:p>
          <w:p w:rsidR="00847E1B" w:rsidRPr="00112403" w:rsidRDefault="00847E1B" w:rsidP="002C5F15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----苏州大学董炳和</w:t>
            </w:r>
          </w:p>
        </w:tc>
      </w:tr>
      <w:tr w:rsidR="00847E1B" w:rsidTr="002C5F15">
        <w:trPr>
          <w:trHeight w:val="519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11.2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国际知识产权保护与海外实务</w:t>
            </w:r>
          </w:p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----苏州大学董炳和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知识产权投融资</w:t>
            </w:r>
          </w:p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----金杜律师事务所丁宪杰</w:t>
            </w:r>
          </w:p>
        </w:tc>
      </w:tr>
      <w:tr w:rsidR="00847E1B" w:rsidTr="002C5F15">
        <w:trPr>
          <w:trHeight w:val="423"/>
        </w:trPr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11.3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企业商标与品牌建设</w:t>
            </w:r>
          </w:p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市工商局钱晓星处长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知识产权司法诉讼及案例分析</w:t>
            </w:r>
          </w:p>
          <w:p w:rsidR="00847E1B" w:rsidRPr="003E4D08" w:rsidRDefault="00847E1B" w:rsidP="002C5F15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----苏州中院管祖彦庭长</w:t>
            </w:r>
          </w:p>
        </w:tc>
      </w:tr>
      <w:tr w:rsidR="00847E1B" w:rsidTr="002C5F15">
        <w:trPr>
          <w:trHeight w:val="766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11.4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专利申请文件撰写（上）</w:t>
            </w:r>
          </w:p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----华进专利商标代理有限公司邓云鹏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专利申请文件撰写（下）</w:t>
            </w:r>
          </w:p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----华进专利商标代理有限公司邓云鹏</w:t>
            </w:r>
          </w:p>
        </w:tc>
      </w:tr>
      <w:tr w:rsidR="00847E1B" w:rsidTr="002C5F15">
        <w:trPr>
          <w:trHeight w:val="762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11.5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企业知识产权管理规范（国标）</w:t>
            </w:r>
          </w:p>
          <w:p w:rsidR="00847E1B" w:rsidRPr="00C5075C" w:rsidRDefault="00847E1B" w:rsidP="002C5F15">
            <w:pPr>
              <w:widowControl/>
              <w:spacing w:line="400" w:lineRule="atLeas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----苏州威世博公司总经理杨林洁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企业知识产权管理规范（国标）</w:t>
            </w:r>
          </w:p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----苏州威世博公司总经理杨林洁</w:t>
            </w:r>
          </w:p>
        </w:tc>
      </w:tr>
      <w:tr w:rsidR="00847E1B" w:rsidTr="002C5F15">
        <w:trPr>
          <w:trHeight w:val="772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11.6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spacing w:line="400" w:lineRule="atLeast"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行政保护与争议解决</w:t>
            </w:r>
          </w:p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----苏州大学李小伟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专利文献检索与运用策略</w:t>
            </w:r>
          </w:p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----专利审查协作(江苏)中心</w:t>
            </w:r>
          </w:p>
        </w:tc>
      </w:tr>
      <w:tr w:rsidR="00847E1B" w:rsidTr="002C5F15">
        <w:trPr>
          <w:trHeight w:val="772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11.7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企业知识产权合同管理</w:t>
            </w:r>
          </w:p>
          <w:p w:rsidR="00847E1B" w:rsidRDefault="00847E1B" w:rsidP="002C5F15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----苏州大学蒋莉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专利权、商标权、商业秘密概论</w:t>
            </w:r>
          </w:p>
          <w:p w:rsidR="00847E1B" w:rsidRDefault="00847E1B" w:rsidP="002C5F15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----苏州大学蒋莉</w:t>
            </w:r>
          </w:p>
        </w:tc>
      </w:tr>
      <w:tr w:rsidR="00847E1B" w:rsidTr="002C5F15">
        <w:trPr>
          <w:trHeight w:val="570"/>
        </w:trPr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11.8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spacing w:line="400" w:lineRule="atLeast"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著作权概论</w:t>
            </w:r>
          </w:p>
          <w:p w:rsidR="00847E1B" w:rsidRDefault="00847E1B" w:rsidP="002C5F15">
            <w:pPr>
              <w:widowControl/>
              <w:spacing w:line="400" w:lineRule="atLeas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----苏州市局</w:t>
            </w:r>
            <w:smartTag w:uri="urn:schemas-microsoft-com:office:smarttags" w:element="PersonName">
              <w:smartTagPr>
                <w:attr w:name="ProductID" w:val="张梅"/>
              </w:smartTagPr>
              <w:r>
                <w:rPr>
                  <w:rFonts w:ascii="楷体" w:eastAsia="楷体" w:hAnsi="楷体" w:hint="eastAsia"/>
                  <w:kern w:val="0"/>
                  <w:szCs w:val="21"/>
                </w:rPr>
                <w:t>张梅</w:t>
              </w:r>
            </w:smartTag>
            <w:r>
              <w:rPr>
                <w:rFonts w:ascii="楷体" w:eastAsia="楷体" w:hAnsi="楷体" w:hint="eastAsia"/>
                <w:kern w:val="0"/>
                <w:szCs w:val="21"/>
              </w:rPr>
              <w:t>博士</w:t>
            </w:r>
          </w:p>
          <w:p w:rsidR="00847E1B" w:rsidRDefault="00847E1B" w:rsidP="002C5F15">
            <w:pPr>
              <w:widowControl/>
              <w:spacing w:line="400" w:lineRule="atLeas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E1B" w:rsidRDefault="00847E1B" w:rsidP="002C5F15">
            <w:pPr>
              <w:widowControl/>
              <w:spacing w:line="400" w:lineRule="atLeas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lastRenderedPageBreak/>
              <w:t>结业考试</w:t>
            </w:r>
          </w:p>
        </w:tc>
      </w:tr>
    </w:tbl>
    <w:p w:rsidR="00847E1B" w:rsidRPr="005C0DC9" w:rsidRDefault="00847E1B" w:rsidP="00847E1B">
      <w:pPr>
        <w:rPr>
          <w:rFonts w:ascii="宋体" w:hAnsi="宋体"/>
          <w:b/>
          <w:szCs w:val="21"/>
        </w:rPr>
      </w:pPr>
      <w:bookmarkStart w:id="0" w:name="_GoBack"/>
      <w:bookmarkEnd w:id="0"/>
    </w:p>
    <w:p w:rsidR="00F872C7" w:rsidRDefault="00F872C7"/>
    <w:sectPr w:rsidR="00F8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2C7" w:rsidRDefault="00F872C7" w:rsidP="00847E1B">
      <w:r>
        <w:separator/>
      </w:r>
    </w:p>
  </w:endnote>
  <w:endnote w:type="continuationSeparator" w:id="1">
    <w:p w:rsidR="00F872C7" w:rsidRDefault="00F872C7" w:rsidP="00847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C7" w:rsidRDefault="00F872C7" w:rsidP="00847E1B">
      <w:r>
        <w:separator/>
      </w:r>
    </w:p>
  </w:footnote>
  <w:footnote w:type="continuationSeparator" w:id="1">
    <w:p w:rsidR="00F872C7" w:rsidRDefault="00F872C7" w:rsidP="00847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E1B"/>
    <w:rsid w:val="00847E1B"/>
    <w:rsid w:val="00F8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1B"/>
    <w:pPr>
      <w:widowControl w:val="0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7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7E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7E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7E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just.ciptc.org.cn/public/inde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>Lenovo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dengyy</dc:creator>
  <cp:keywords/>
  <dc:description/>
  <cp:lastModifiedBy>dengyy</cp:lastModifiedBy>
  <cp:revision>2</cp:revision>
  <dcterms:created xsi:type="dcterms:W3CDTF">2017-09-29T01:35:00Z</dcterms:created>
  <dcterms:modified xsi:type="dcterms:W3CDTF">2017-09-29T01:36:00Z</dcterms:modified>
</cp:coreProperties>
</file>