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A9" w:rsidRDefault="009B24A9" w:rsidP="009B24A9">
      <w:pPr>
        <w:widowControl/>
        <w:tabs>
          <w:tab w:val="left" w:pos="9193"/>
          <w:tab w:val="left" w:pos="9827"/>
        </w:tabs>
        <w:autoSpaceDE/>
        <w:autoSpaceDN/>
        <w:snapToGrid/>
        <w:spacing w:line="580" w:lineRule="exact"/>
        <w:ind w:firstLine="0"/>
        <w:jc w:val="center"/>
        <w:rPr>
          <w:rFonts w:eastAsia="方正小标宋_GBK" w:hint="eastAsia"/>
          <w:sz w:val="44"/>
        </w:rPr>
      </w:pPr>
    </w:p>
    <w:p w:rsidR="009B24A9" w:rsidRPr="00B45BA4" w:rsidRDefault="009B24A9" w:rsidP="009B24A9">
      <w:pPr>
        <w:widowControl/>
        <w:tabs>
          <w:tab w:val="left" w:pos="9193"/>
          <w:tab w:val="left" w:pos="9827"/>
        </w:tabs>
        <w:autoSpaceDE/>
        <w:autoSpaceDN/>
        <w:snapToGrid/>
        <w:spacing w:line="580" w:lineRule="exact"/>
        <w:ind w:firstLine="0"/>
        <w:jc w:val="center"/>
        <w:rPr>
          <w:rFonts w:eastAsia="方正小标宋_GBK"/>
          <w:sz w:val="44"/>
        </w:rPr>
      </w:pPr>
      <w:r>
        <w:rPr>
          <w:rFonts w:eastAsia="方正小标宋_GBK" w:hint="eastAsia"/>
          <w:sz w:val="44"/>
        </w:rPr>
        <w:t>关于</w:t>
      </w:r>
      <w:bookmarkStart w:id="0" w:name="_GoBack"/>
      <w:bookmarkEnd w:id="0"/>
      <w:r w:rsidRPr="00B45BA4">
        <w:rPr>
          <w:rFonts w:eastAsia="方正小标宋_GBK"/>
          <w:sz w:val="44"/>
        </w:rPr>
        <w:t>鼓励跨国公司在</w:t>
      </w:r>
      <w:r w:rsidRPr="00B45BA4">
        <w:rPr>
          <w:rFonts w:eastAsia="方正小标宋_GBK" w:hint="eastAsia"/>
          <w:sz w:val="44"/>
        </w:rPr>
        <w:t>江苏</w:t>
      </w:r>
      <w:r w:rsidRPr="00B45BA4">
        <w:rPr>
          <w:rFonts w:eastAsia="方正小标宋_GBK"/>
          <w:sz w:val="44"/>
        </w:rPr>
        <w:t>设立地区总部和</w:t>
      </w:r>
    </w:p>
    <w:p w:rsidR="009B24A9" w:rsidRPr="00B45BA4" w:rsidRDefault="009B24A9" w:rsidP="009B24A9">
      <w:pPr>
        <w:tabs>
          <w:tab w:val="left" w:pos="9193"/>
          <w:tab w:val="left" w:pos="9827"/>
        </w:tabs>
        <w:spacing w:line="580" w:lineRule="exact"/>
        <w:ind w:firstLine="0"/>
        <w:jc w:val="center"/>
        <w:rPr>
          <w:rFonts w:eastAsia="方正小标宋_GBK"/>
          <w:sz w:val="44"/>
        </w:rPr>
      </w:pPr>
      <w:r w:rsidRPr="00B45BA4">
        <w:rPr>
          <w:rFonts w:eastAsia="方正小标宋_GBK"/>
          <w:sz w:val="44"/>
        </w:rPr>
        <w:t>功能性机构的意见</w:t>
      </w:r>
      <w:r w:rsidRPr="00B45BA4">
        <w:rPr>
          <w:rFonts w:eastAsia="方正小标宋_GBK" w:hint="eastAsia"/>
          <w:iCs/>
          <w:sz w:val="44"/>
        </w:rPr>
        <w:t>（</w:t>
      </w:r>
      <w:r w:rsidRPr="00B45BA4">
        <w:rPr>
          <w:rFonts w:eastAsia="方正小标宋_GBK"/>
          <w:sz w:val="44"/>
        </w:rPr>
        <w:t>202</w:t>
      </w:r>
      <w:r w:rsidRPr="00B45BA4">
        <w:rPr>
          <w:rFonts w:eastAsia="方正小标宋_GBK" w:hint="eastAsia"/>
          <w:sz w:val="44"/>
        </w:rPr>
        <w:t>4</w:t>
      </w:r>
      <w:r w:rsidRPr="00B45BA4">
        <w:rPr>
          <w:rFonts w:eastAsia="方正小标宋_GBK"/>
          <w:sz w:val="44"/>
        </w:rPr>
        <w:t>年版）</w:t>
      </w:r>
    </w:p>
    <w:p w:rsidR="009B24A9" w:rsidRDefault="009B24A9" w:rsidP="009B24A9">
      <w:pPr>
        <w:spacing w:before="444" w:after="222" w:line="580" w:lineRule="exact"/>
        <w:ind w:firstLine="0"/>
        <w:jc w:val="center"/>
        <w:rPr>
          <w:rFonts w:ascii="方正黑体_GBK" w:eastAsia="方正黑体_GBK" w:hAnsi="方正黑体_GBK" w:cs="方正黑体_GBK" w:hint="eastAsia"/>
          <w:bCs/>
          <w:color w:val="000000"/>
          <w:szCs w:val="32"/>
        </w:rPr>
      </w:pPr>
    </w:p>
    <w:p w:rsidR="009B24A9" w:rsidRDefault="009B24A9" w:rsidP="009B24A9">
      <w:pPr>
        <w:spacing w:before="444" w:after="222" w:line="580" w:lineRule="exact"/>
        <w:ind w:firstLine="0"/>
        <w:jc w:val="center"/>
        <w:rPr>
          <w:rFonts w:ascii="方正黑体_GBK" w:eastAsia="方正黑体_GBK" w:hAnsi="方正黑体_GBK" w:cs="方正黑体_GBK"/>
          <w:color w:val="000000"/>
          <w:szCs w:val="32"/>
        </w:rPr>
      </w:pPr>
      <w:r>
        <w:rPr>
          <w:rFonts w:ascii="方正黑体_GBK" w:eastAsia="方正黑体_GBK" w:hAnsi="方正黑体_GBK" w:cs="方正黑体_GBK" w:hint="eastAsia"/>
          <w:bCs/>
          <w:color w:val="000000"/>
          <w:szCs w:val="32"/>
        </w:rPr>
        <w:t>第一章 总 则</w:t>
      </w:r>
    </w:p>
    <w:p w:rsidR="009B24A9" w:rsidRDefault="009B24A9" w:rsidP="009B24A9">
      <w:pPr>
        <w:spacing w:line="580" w:lineRule="exact"/>
        <w:ind w:firstLineChars="200" w:firstLine="640"/>
        <w:rPr>
          <w:color w:val="000000"/>
          <w:szCs w:val="32"/>
        </w:rPr>
      </w:pPr>
      <w:r>
        <w:rPr>
          <w:rFonts w:ascii="方正楷体_GBK" w:eastAsia="方正楷体_GBK" w:hint="eastAsia"/>
          <w:color w:val="000000"/>
          <w:szCs w:val="32"/>
        </w:rPr>
        <w:t>第一条</w:t>
      </w:r>
      <w:r>
        <w:rPr>
          <w:rFonts w:hint="eastAsia"/>
          <w:color w:val="000000"/>
          <w:szCs w:val="32"/>
        </w:rPr>
        <w:t xml:space="preserve"> </w:t>
      </w:r>
      <w:r>
        <w:rPr>
          <w:color w:val="000000"/>
          <w:szCs w:val="32"/>
        </w:rPr>
        <w:t>为</w:t>
      </w:r>
      <w:r>
        <w:rPr>
          <w:rFonts w:hint="eastAsia"/>
          <w:color w:val="000000"/>
          <w:szCs w:val="32"/>
        </w:rPr>
        <w:t>进一步</w:t>
      </w:r>
      <w:r>
        <w:rPr>
          <w:color w:val="000000"/>
          <w:szCs w:val="32"/>
        </w:rPr>
        <w:t>推进高水平对外开放，</w:t>
      </w:r>
      <w:r>
        <w:rPr>
          <w:rFonts w:hint="eastAsia"/>
          <w:color w:val="000000"/>
          <w:szCs w:val="32"/>
        </w:rPr>
        <w:t>更大力度吸引和利用外资</w:t>
      </w:r>
      <w:r>
        <w:rPr>
          <w:color w:val="000000"/>
          <w:szCs w:val="32"/>
        </w:rPr>
        <w:t>，鼓励跨国公司在江</w:t>
      </w:r>
      <w:r>
        <w:rPr>
          <w:szCs w:val="32"/>
        </w:rPr>
        <w:t>苏设立</w:t>
      </w:r>
      <w:r>
        <w:rPr>
          <w:rFonts w:hint="eastAsia"/>
          <w:szCs w:val="32"/>
        </w:rPr>
        <w:t>地区总部（含事业</w:t>
      </w:r>
      <w:r>
        <w:rPr>
          <w:rFonts w:hint="eastAsia"/>
          <w:color w:val="000000"/>
          <w:szCs w:val="32"/>
        </w:rPr>
        <w:t>部地区总部）和功能性机构（</w:t>
      </w:r>
      <w:r>
        <w:rPr>
          <w:rFonts w:hint="eastAsia"/>
          <w:color w:val="000000"/>
          <w:szCs w:val="32"/>
          <w:lang w:val="en"/>
        </w:rPr>
        <w:t>含事业部功能性机构）</w:t>
      </w:r>
      <w:r>
        <w:rPr>
          <w:rFonts w:hint="eastAsia"/>
          <w:color w:val="000000"/>
          <w:szCs w:val="32"/>
        </w:rPr>
        <w:t>，</w:t>
      </w:r>
      <w:r>
        <w:rPr>
          <w:color w:val="000000"/>
          <w:szCs w:val="32"/>
        </w:rPr>
        <w:t>进一步集聚</w:t>
      </w:r>
      <w:r>
        <w:rPr>
          <w:rFonts w:hint="eastAsia"/>
          <w:color w:val="000000"/>
          <w:szCs w:val="32"/>
        </w:rPr>
        <w:t>业务</w:t>
      </w:r>
      <w:r>
        <w:rPr>
          <w:color w:val="000000"/>
          <w:szCs w:val="32"/>
        </w:rPr>
        <w:t>、</w:t>
      </w:r>
      <w:r>
        <w:rPr>
          <w:rFonts w:hint="eastAsia"/>
          <w:szCs w:val="32"/>
        </w:rPr>
        <w:t>拓展功能</w:t>
      </w:r>
      <w:r>
        <w:rPr>
          <w:szCs w:val="32"/>
        </w:rPr>
        <w:t>、</w:t>
      </w:r>
      <w:r>
        <w:rPr>
          <w:color w:val="000000"/>
          <w:szCs w:val="32"/>
        </w:rPr>
        <w:t>提升能级，提高我省利用外资质量和水平，根据有关法律、法规，结合</w:t>
      </w:r>
      <w:r>
        <w:rPr>
          <w:rFonts w:hint="eastAsia"/>
          <w:color w:val="000000"/>
          <w:szCs w:val="32"/>
        </w:rPr>
        <w:t>江苏</w:t>
      </w:r>
      <w:r>
        <w:rPr>
          <w:color w:val="000000"/>
          <w:szCs w:val="32"/>
        </w:rPr>
        <w:t>实际，制定</w:t>
      </w:r>
      <w:r>
        <w:rPr>
          <w:rFonts w:hint="eastAsia"/>
          <w:color w:val="000000"/>
          <w:szCs w:val="32"/>
        </w:rPr>
        <w:t>本</w:t>
      </w:r>
      <w:r>
        <w:rPr>
          <w:color w:val="000000"/>
          <w:szCs w:val="32"/>
        </w:rPr>
        <w:t>意见。</w:t>
      </w:r>
    </w:p>
    <w:p w:rsidR="009B24A9" w:rsidRPr="00B45BA4" w:rsidRDefault="009B24A9" w:rsidP="009B24A9">
      <w:pPr>
        <w:spacing w:line="580" w:lineRule="exact"/>
        <w:ind w:firstLineChars="200" w:firstLine="640"/>
        <w:rPr>
          <w:rFonts w:ascii="方正黑体_GBK" w:eastAsia="方正黑体_GBK" w:hint="eastAsia"/>
          <w:color w:val="000000"/>
          <w:szCs w:val="32"/>
        </w:rPr>
      </w:pPr>
      <w:r>
        <w:rPr>
          <w:rFonts w:ascii="方正楷体_GBK" w:eastAsia="方正楷体_GBK" w:hint="eastAsia"/>
          <w:color w:val="000000"/>
          <w:szCs w:val="32"/>
        </w:rPr>
        <w:t>第二条</w:t>
      </w:r>
      <w:r>
        <w:rPr>
          <w:rFonts w:hint="eastAsia"/>
          <w:color w:val="000000"/>
          <w:szCs w:val="32"/>
        </w:rPr>
        <w:t xml:space="preserve"> </w:t>
      </w:r>
      <w:r>
        <w:rPr>
          <w:color w:val="000000"/>
          <w:szCs w:val="32"/>
        </w:rPr>
        <w:t>各</w:t>
      </w:r>
      <w:r>
        <w:rPr>
          <w:rFonts w:hint="eastAsia"/>
          <w:color w:val="000000"/>
          <w:szCs w:val="32"/>
        </w:rPr>
        <w:t>设区</w:t>
      </w:r>
      <w:r>
        <w:rPr>
          <w:color w:val="000000"/>
          <w:szCs w:val="32"/>
        </w:rPr>
        <w:t>市、县（市、区）</w:t>
      </w:r>
      <w:r>
        <w:rPr>
          <w:rFonts w:ascii="方正仿宋_GBK" w:hint="eastAsia"/>
          <w:color w:val="000000"/>
          <w:szCs w:val="32"/>
        </w:rPr>
        <w:t>可以加强地区总部和功能性机构培育，鼓励跨国公司设立地区总部和功能性机构，建立外资总部经济集聚区。跨国公司地区总部和功能性机构按照有关规定享受人员出境入境、工作许可及居留、子女教育、跨境</w:t>
      </w:r>
      <w:proofErr w:type="gramStart"/>
      <w:r>
        <w:rPr>
          <w:rFonts w:ascii="方正仿宋_GBK" w:hint="eastAsia"/>
          <w:color w:val="000000"/>
          <w:szCs w:val="32"/>
        </w:rPr>
        <w:t>结算及投融资</w:t>
      </w:r>
      <w:proofErr w:type="gramEnd"/>
      <w:r>
        <w:rPr>
          <w:rFonts w:ascii="方正仿宋_GBK" w:hint="eastAsia"/>
          <w:color w:val="000000"/>
          <w:szCs w:val="32"/>
        </w:rPr>
        <w:t>、贸易物流、税务服务等便利化政策以及资金支持。</w:t>
      </w:r>
    </w:p>
    <w:p w:rsidR="009B24A9" w:rsidRDefault="009B24A9" w:rsidP="009B24A9">
      <w:pPr>
        <w:spacing w:before="444" w:after="222" w:line="580" w:lineRule="exact"/>
        <w:ind w:firstLine="0"/>
        <w:jc w:val="center"/>
        <w:rPr>
          <w:rFonts w:ascii="方正黑体_GBK" w:eastAsia="方正黑体_GBK" w:hAnsi="方正黑体_GBK" w:cs="方正黑体_GBK"/>
          <w:bCs/>
          <w:color w:val="000000"/>
          <w:szCs w:val="32"/>
        </w:rPr>
      </w:pPr>
      <w:r>
        <w:rPr>
          <w:rFonts w:ascii="方正黑体_GBK" w:eastAsia="方正黑体_GBK" w:hAnsi="方正黑体_GBK" w:cs="方正黑体_GBK" w:hint="eastAsia"/>
          <w:bCs/>
          <w:color w:val="000000"/>
          <w:szCs w:val="32"/>
        </w:rPr>
        <w:t>第二章 定 义</w:t>
      </w:r>
    </w:p>
    <w:p w:rsidR="009B24A9" w:rsidRDefault="009B24A9" w:rsidP="009B24A9">
      <w:pPr>
        <w:spacing w:line="580" w:lineRule="exact"/>
        <w:ind w:firstLineChars="200" w:firstLine="640"/>
        <w:rPr>
          <w:szCs w:val="32"/>
        </w:rPr>
      </w:pPr>
      <w:r>
        <w:rPr>
          <w:rFonts w:ascii="方正楷体_GBK" w:eastAsia="方正楷体_GBK"/>
          <w:color w:val="000000"/>
          <w:szCs w:val="32"/>
        </w:rPr>
        <w:t>第</w:t>
      </w:r>
      <w:r>
        <w:rPr>
          <w:rFonts w:ascii="方正楷体_GBK" w:eastAsia="方正楷体_GBK" w:hint="eastAsia"/>
          <w:color w:val="000000"/>
          <w:szCs w:val="32"/>
        </w:rPr>
        <w:t>三</w:t>
      </w:r>
      <w:r>
        <w:rPr>
          <w:rFonts w:ascii="方正楷体_GBK" w:eastAsia="方正楷体_GBK"/>
          <w:color w:val="000000"/>
          <w:szCs w:val="32"/>
        </w:rPr>
        <w:t>条</w:t>
      </w:r>
      <w:r>
        <w:rPr>
          <w:rFonts w:ascii="黑体" w:eastAsia="黑体" w:hAnsi="黑体" w:hint="eastAsia"/>
          <w:color w:val="000000"/>
          <w:szCs w:val="32"/>
        </w:rPr>
        <w:t xml:space="preserve"> </w:t>
      </w:r>
      <w:r>
        <w:rPr>
          <w:szCs w:val="32"/>
        </w:rPr>
        <w:t>本意见所称</w:t>
      </w:r>
      <w:r>
        <w:rPr>
          <w:rFonts w:hint="eastAsia"/>
          <w:szCs w:val="32"/>
        </w:rPr>
        <w:t>跨国公司地区总部</w:t>
      </w:r>
      <w:r>
        <w:rPr>
          <w:szCs w:val="32"/>
        </w:rPr>
        <w:t>是指注册地在境外的跨国公司在江苏设立的，以投资或授权管理形式履行跨省以上区域范围</w:t>
      </w:r>
      <w:r>
        <w:rPr>
          <w:rFonts w:hint="eastAsia"/>
          <w:szCs w:val="32"/>
        </w:rPr>
        <w:t>内</w:t>
      </w:r>
      <w:r>
        <w:rPr>
          <w:szCs w:val="32"/>
        </w:rPr>
        <w:t>投资、管理和服务职能的总部类型的外商投资企业</w:t>
      </w:r>
      <w:r>
        <w:rPr>
          <w:rFonts w:hint="eastAsia"/>
          <w:szCs w:val="32"/>
        </w:rPr>
        <w:t>。</w:t>
      </w:r>
    </w:p>
    <w:p w:rsidR="009B24A9" w:rsidRDefault="009B24A9" w:rsidP="009B24A9">
      <w:pPr>
        <w:spacing w:line="580" w:lineRule="exact"/>
        <w:ind w:firstLineChars="200" w:firstLine="640"/>
        <w:rPr>
          <w:szCs w:val="32"/>
        </w:rPr>
      </w:pPr>
      <w:r>
        <w:rPr>
          <w:szCs w:val="32"/>
        </w:rPr>
        <w:lastRenderedPageBreak/>
        <w:t>本意见所称跨国公司事业部</w:t>
      </w:r>
      <w:r>
        <w:rPr>
          <w:rFonts w:hint="eastAsia"/>
          <w:szCs w:val="32"/>
        </w:rPr>
        <w:t>地区</w:t>
      </w:r>
      <w:r>
        <w:rPr>
          <w:szCs w:val="32"/>
        </w:rPr>
        <w:t>总部</w:t>
      </w:r>
      <w:r>
        <w:rPr>
          <w:rFonts w:hint="eastAsia"/>
          <w:szCs w:val="32"/>
        </w:rPr>
        <w:t>是指</w:t>
      </w:r>
      <w:r>
        <w:rPr>
          <w:szCs w:val="32"/>
        </w:rPr>
        <w:t>注册地在境外的跨国公司具有以功能、业务、产品、品牌、服务等为依据细分的事业部制组织架构，由其在</w:t>
      </w:r>
      <w:r>
        <w:rPr>
          <w:rFonts w:hint="eastAsia"/>
          <w:szCs w:val="32"/>
        </w:rPr>
        <w:t>江苏</w:t>
      </w:r>
      <w:r>
        <w:rPr>
          <w:szCs w:val="32"/>
        </w:rPr>
        <w:t>设立，以投资或授权管理形式负责事业部</w:t>
      </w:r>
      <w:r>
        <w:rPr>
          <w:rFonts w:hint="eastAsia"/>
          <w:szCs w:val="32"/>
        </w:rPr>
        <w:t>跨省</w:t>
      </w:r>
      <w:r>
        <w:rPr>
          <w:szCs w:val="32"/>
        </w:rPr>
        <w:t>以上区域范围内投资、管理和服务职能的</w:t>
      </w:r>
      <w:r>
        <w:rPr>
          <w:rFonts w:hint="eastAsia"/>
          <w:szCs w:val="32"/>
        </w:rPr>
        <w:t>外商投资企业</w:t>
      </w:r>
      <w:r>
        <w:rPr>
          <w:szCs w:val="32"/>
        </w:rPr>
        <w:t>。</w:t>
      </w:r>
    </w:p>
    <w:p w:rsidR="009B24A9" w:rsidRDefault="009B24A9" w:rsidP="009B24A9">
      <w:pPr>
        <w:spacing w:line="580" w:lineRule="exact"/>
        <w:ind w:firstLineChars="200" w:firstLine="640"/>
        <w:rPr>
          <w:szCs w:val="32"/>
        </w:rPr>
      </w:pPr>
      <w:r>
        <w:rPr>
          <w:rFonts w:ascii="方正楷体_GBK" w:eastAsia="方正楷体_GBK"/>
          <w:color w:val="000000"/>
          <w:szCs w:val="32"/>
        </w:rPr>
        <w:t>第</w:t>
      </w:r>
      <w:r>
        <w:rPr>
          <w:rFonts w:ascii="方正楷体_GBK" w:eastAsia="方正楷体_GBK" w:hint="eastAsia"/>
          <w:color w:val="000000"/>
          <w:szCs w:val="32"/>
        </w:rPr>
        <w:t>四</w:t>
      </w:r>
      <w:r>
        <w:rPr>
          <w:rFonts w:ascii="方正楷体_GBK" w:eastAsia="方正楷体_GBK"/>
          <w:color w:val="000000"/>
          <w:szCs w:val="32"/>
        </w:rPr>
        <w:t>条</w:t>
      </w:r>
      <w:r>
        <w:rPr>
          <w:rFonts w:ascii="黑体" w:eastAsia="黑体" w:hAnsi="黑体" w:hint="eastAsia"/>
          <w:color w:val="000000"/>
          <w:szCs w:val="32"/>
        </w:rPr>
        <w:t xml:space="preserve"> </w:t>
      </w:r>
      <w:r>
        <w:rPr>
          <w:szCs w:val="32"/>
        </w:rPr>
        <w:t>本意见所称跨国公司功能性机构是指注册地在境外的跨国公司在</w:t>
      </w:r>
      <w:r>
        <w:rPr>
          <w:rFonts w:hint="eastAsia"/>
          <w:szCs w:val="32"/>
        </w:rPr>
        <w:t>江苏</w:t>
      </w:r>
      <w:r>
        <w:rPr>
          <w:szCs w:val="32"/>
        </w:rPr>
        <w:t>设立的，履行跨省以上区域范围</w:t>
      </w:r>
      <w:r>
        <w:rPr>
          <w:rFonts w:hint="eastAsia"/>
          <w:szCs w:val="32"/>
        </w:rPr>
        <w:t>内</w:t>
      </w:r>
      <w:r>
        <w:rPr>
          <w:szCs w:val="32"/>
        </w:rPr>
        <w:t>研发、</w:t>
      </w:r>
      <w:r>
        <w:rPr>
          <w:rFonts w:hint="eastAsia"/>
          <w:szCs w:val="32"/>
        </w:rPr>
        <w:t>财务</w:t>
      </w:r>
      <w:r>
        <w:rPr>
          <w:szCs w:val="32"/>
        </w:rPr>
        <w:t>管理、营销、</w:t>
      </w:r>
      <w:r>
        <w:rPr>
          <w:rFonts w:hint="eastAsia"/>
          <w:szCs w:val="32"/>
        </w:rPr>
        <w:t>采购、检测</w:t>
      </w:r>
      <w:r>
        <w:rPr>
          <w:szCs w:val="32"/>
        </w:rPr>
        <w:t>等职能的外商投资企业。</w:t>
      </w:r>
    </w:p>
    <w:p w:rsidR="009B24A9" w:rsidRDefault="009B24A9" w:rsidP="009B24A9">
      <w:pPr>
        <w:spacing w:line="580" w:lineRule="exact"/>
        <w:ind w:firstLineChars="200" w:firstLine="640"/>
        <w:rPr>
          <w:rFonts w:ascii="方正仿宋_GBK"/>
          <w:color w:val="000000"/>
          <w:szCs w:val="32"/>
        </w:rPr>
      </w:pPr>
      <w:r>
        <w:rPr>
          <w:rFonts w:ascii="方正仿宋_GBK" w:hint="eastAsia"/>
          <w:color w:val="000000"/>
          <w:szCs w:val="32"/>
        </w:rPr>
        <w:t>本意见所称跨国公司事业部功能性机构是</w:t>
      </w:r>
      <w:r>
        <w:rPr>
          <w:rFonts w:hint="eastAsia"/>
          <w:szCs w:val="32"/>
        </w:rPr>
        <w:t>指</w:t>
      </w:r>
      <w:r>
        <w:rPr>
          <w:szCs w:val="32"/>
        </w:rPr>
        <w:t>注册地在境外的跨国公司</w:t>
      </w:r>
      <w:r>
        <w:rPr>
          <w:rFonts w:ascii="方正仿宋_GBK" w:hint="eastAsia"/>
          <w:color w:val="000000"/>
          <w:szCs w:val="32"/>
        </w:rPr>
        <w:t>具有以功能、业务、产品、品牌、服务等为依据细分的事业部制组织架构，由其在江苏设立，履行事业部跨省以上区域范围内研发、财务管理、营销、采购、检测等职能的外商投资企业。</w:t>
      </w:r>
    </w:p>
    <w:p w:rsidR="009B24A9" w:rsidRDefault="009B24A9" w:rsidP="009B24A9">
      <w:pPr>
        <w:spacing w:line="580" w:lineRule="exact"/>
        <w:ind w:firstLineChars="200" w:firstLine="640"/>
        <w:rPr>
          <w:rFonts w:hint="eastAsia"/>
          <w:szCs w:val="32"/>
        </w:rPr>
      </w:pPr>
      <w:r>
        <w:rPr>
          <w:rFonts w:ascii="方正楷体_GBK" w:eastAsia="方正楷体_GBK" w:hint="eastAsia"/>
          <w:color w:val="000000"/>
          <w:szCs w:val="32"/>
        </w:rPr>
        <w:t>第五条</w:t>
      </w:r>
      <w:r>
        <w:rPr>
          <w:rFonts w:ascii="黑体" w:eastAsia="黑体" w:hAnsi="黑体" w:hint="eastAsia"/>
          <w:color w:val="000000"/>
          <w:szCs w:val="32"/>
        </w:rPr>
        <w:t xml:space="preserve"> </w:t>
      </w:r>
      <w:r>
        <w:rPr>
          <w:rFonts w:hint="eastAsia"/>
          <w:szCs w:val="32"/>
        </w:rPr>
        <w:t>本意见所称的跨国公司不包括实际控制人在中国境内的境外企业。</w:t>
      </w:r>
    </w:p>
    <w:p w:rsidR="009B24A9" w:rsidRDefault="009B24A9" w:rsidP="009B24A9">
      <w:pPr>
        <w:spacing w:before="444" w:after="222" w:line="580" w:lineRule="exact"/>
        <w:ind w:firstLine="0"/>
        <w:jc w:val="center"/>
        <w:rPr>
          <w:rFonts w:ascii="方正黑体_GBK" w:eastAsia="方正黑体_GBK" w:hAnsi="方正黑体_GBK" w:cs="方正黑体_GBK"/>
          <w:bCs/>
          <w:color w:val="000000"/>
          <w:szCs w:val="32"/>
        </w:rPr>
      </w:pPr>
      <w:r>
        <w:rPr>
          <w:rFonts w:ascii="方正黑体_GBK" w:eastAsia="方正黑体_GBK" w:hAnsi="方正黑体_GBK" w:cs="方正黑体_GBK" w:hint="eastAsia"/>
          <w:bCs/>
          <w:color w:val="000000"/>
          <w:szCs w:val="32"/>
        </w:rPr>
        <w:t>第三章 认定条件</w:t>
      </w:r>
    </w:p>
    <w:p w:rsidR="009B24A9" w:rsidRDefault="009B24A9" w:rsidP="009B24A9">
      <w:pPr>
        <w:spacing w:line="580" w:lineRule="exact"/>
        <w:ind w:firstLineChars="200" w:firstLine="640"/>
        <w:rPr>
          <w:szCs w:val="32"/>
        </w:rPr>
      </w:pPr>
      <w:r>
        <w:rPr>
          <w:rFonts w:ascii="方正楷体_GBK" w:eastAsia="方正楷体_GBK"/>
          <w:szCs w:val="32"/>
        </w:rPr>
        <w:t>第</w:t>
      </w:r>
      <w:r>
        <w:rPr>
          <w:rFonts w:ascii="方正楷体_GBK" w:eastAsia="方正楷体_GBK" w:hAnsi="黑体" w:hint="eastAsia"/>
          <w:szCs w:val="32"/>
        </w:rPr>
        <w:t>六</w:t>
      </w:r>
      <w:r>
        <w:rPr>
          <w:rFonts w:ascii="方正楷体_GBK" w:eastAsia="方正楷体_GBK"/>
          <w:szCs w:val="32"/>
        </w:rPr>
        <w:t>条</w:t>
      </w:r>
      <w:r>
        <w:rPr>
          <w:rFonts w:ascii="方正楷体_GBK" w:eastAsia="方正楷体_GBK" w:hint="eastAsia"/>
          <w:szCs w:val="32"/>
        </w:rPr>
        <w:t xml:space="preserve"> </w:t>
      </w:r>
      <w:r>
        <w:rPr>
          <w:szCs w:val="32"/>
        </w:rPr>
        <w:t>申报跨国公司地区总部应满足以下条件：</w:t>
      </w:r>
    </w:p>
    <w:p w:rsidR="009B24A9" w:rsidRDefault="009B24A9" w:rsidP="009B24A9">
      <w:pPr>
        <w:spacing w:line="580" w:lineRule="exact"/>
        <w:ind w:firstLineChars="200" w:firstLine="640"/>
        <w:rPr>
          <w:szCs w:val="32"/>
        </w:rPr>
      </w:pPr>
      <w:r>
        <w:rPr>
          <w:szCs w:val="32"/>
        </w:rPr>
        <w:t>（一）申报企业具有独立法人资格，符合江苏产业发展方向，营业执照登记住所或主要经营场所在江苏省内，持续经营</w:t>
      </w:r>
      <w:r>
        <w:rPr>
          <w:szCs w:val="32"/>
        </w:rPr>
        <w:t>1</w:t>
      </w:r>
      <w:r>
        <w:rPr>
          <w:szCs w:val="32"/>
        </w:rPr>
        <w:t>年以上。</w:t>
      </w:r>
      <w:proofErr w:type="gramStart"/>
      <w:r>
        <w:rPr>
          <w:szCs w:val="32"/>
        </w:rPr>
        <w:t>境外母</w:t>
      </w:r>
      <w:proofErr w:type="gramEnd"/>
      <w:r>
        <w:rPr>
          <w:szCs w:val="32"/>
        </w:rPr>
        <w:t>公司直接或间接</w:t>
      </w:r>
      <w:proofErr w:type="gramStart"/>
      <w:r>
        <w:rPr>
          <w:szCs w:val="32"/>
        </w:rPr>
        <w:t>持股</w:t>
      </w:r>
      <w:r>
        <w:rPr>
          <w:rFonts w:hint="eastAsia"/>
          <w:szCs w:val="32"/>
        </w:rPr>
        <w:t>需</w:t>
      </w:r>
      <w:proofErr w:type="gramEnd"/>
      <w:r>
        <w:rPr>
          <w:szCs w:val="32"/>
        </w:rPr>
        <w:t>超过</w:t>
      </w:r>
      <w:r>
        <w:rPr>
          <w:szCs w:val="32"/>
        </w:rPr>
        <w:t>50%</w:t>
      </w:r>
      <w:r>
        <w:rPr>
          <w:szCs w:val="32"/>
        </w:rPr>
        <w:t>，实际缴付的注册资本不低于</w:t>
      </w:r>
      <w:r>
        <w:rPr>
          <w:szCs w:val="32"/>
        </w:rPr>
        <w:t>1000</w:t>
      </w:r>
      <w:r>
        <w:rPr>
          <w:szCs w:val="32"/>
        </w:rPr>
        <w:t>万美元。</w:t>
      </w:r>
    </w:p>
    <w:p w:rsidR="009B24A9" w:rsidRDefault="009B24A9" w:rsidP="009B24A9">
      <w:pPr>
        <w:spacing w:line="580" w:lineRule="exact"/>
        <w:ind w:firstLineChars="200" w:firstLine="640"/>
        <w:rPr>
          <w:szCs w:val="32"/>
        </w:rPr>
      </w:pPr>
      <w:r>
        <w:rPr>
          <w:szCs w:val="32"/>
        </w:rPr>
        <w:t>（二）</w:t>
      </w:r>
      <w:proofErr w:type="gramStart"/>
      <w:r>
        <w:rPr>
          <w:szCs w:val="32"/>
        </w:rPr>
        <w:t>境外母</w:t>
      </w:r>
      <w:proofErr w:type="gramEnd"/>
      <w:r>
        <w:rPr>
          <w:szCs w:val="32"/>
        </w:rPr>
        <w:t>公司资产总额不低于</w:t>
      </w:r>
      <w:r>
        <w:rPr>
          <w:szCs w:val="32"/>
        </w:rPr>
        <w:t>3</w:t>
      </w:r>
      <w:r>
        <w:rPr>
          <w:szCs w:val="32"/>
        </w:rPr>
        <w:t>亿美元。服务业领</w:t>
      </w:r>
      <w:r>
        <w:rPr>
          <w:szCs w:val="32"/>
        </w:rPr>
        <w:lastRenderedPageBreak/>
        <w:t>域企业</w:t>
      </w:r>
      <w:r>
        <w:rPr>
          <w:rFonts w:hint="eastAsia"/>
          <w:szCs w:val="32"/>
        </w:rPr>
        <w:t>申报</w:t>
      </w:r>
      <w:r>
        <w:rPr>
          <w:szCs w:val="32"/>
        </w:rPr>
        <w:t>地区总部的，</w:t>
      </w:r>
      <w:proofErr w:type="gramStart"/>
      <w:r>
        <w:rPr>
          <w:szCs w:val="32"/>
        </w:rPr>
        <w:t>境外母</w:t>
      </w:r>
      <w:proofErr w:type="gramEnd"/>
      <w:r>
        <w:rPr>
          <w:szCs w:val="32"/>
        </w:rPr>
        <w:t>公司资产总额不低于</w:t>
      </w:r>
      <w:r>
        <w:rPr>
          <w:szCs w:val="32"/>
        </w:rPr>
        <w:t>2</w:t>
      </w:r>
      <w:r>
        <w:rPr>
          <w:szCs w:val="32"/>
        </w:rPr>
        <w:t>亿美元。</w:t>
      </w:r>
    </w:p>
    <w:p w:rsidR="009B24A9" w:rsidRDefault="009B24A9" w:rsidP="009B24A9">
      <w:pPr>
        <w:spacing w:line="580" w:lineRule="exact"/>
        <w:ind w:firstLineChars="200" w:firstLine="640"/>
        <w:rPr>
          <w:szCs w:val="32"/>
        </w:rPr>
      </w:pPr>
      <w:r>
        <w:rPr>
          <w:szCs w:val="32"/>
        </w:rPr>
        <w:t>（三）申报企业管理或被授权管理的境内</w:t>
      </w:r>
      <w:proofErr w:type="gramStart"/>
      <w:r>
        <w:rPr>
          <w:szCs w:val="32"/>
        </w:rPr>
        <w:t>外独立</w:t>
      </w:r>
      <w:proofErr w:type="gramEnd"/>
      <w:r>
        <w:rPr>
          <w:szCs w:val="32"/>
        </w:rPr>
        <w:t>法人企业不少于</w:t>
      </w:r>
      <w:r>
        <w:rPr>
          <w:szCs w:val="32"/>
        </w:rPr>
        <w:t>3</w:t>
      </w:r>
      <w:r>
        <w:rPr>
          <w:szCs w:val="32"/>
        </w:rPr>
        <w:t>家（其中至少有</w:t>
      </w:r>
      <w:r>
        <w:rPr>
          <w:szCs w:val="32"/>
        </w:rPr>
        <w:t>1</w:t>
      </w:r>
      <w:r>
        <w:rPr>
          <w:szCs w:val="32"/>
        </w:rPr>
        <w:t>家</w:t>
      </w:r>
      <w:r>
        <w:rPr>
          <w:rFonts w:hint="eastAsia"/>
          <w:szCs w:val="32"/>
        </w:rPr>
        <w:t>住所</w:t>
      </w:r>
      <w:r>
        <w:rPr>
          <w:szCs w:val="32"/>
        </w:rPr>
        <w:t>在江苏省以外地区）</w:t>
      </w:r>
      <w:r>
        <w:rPr>
          <w:rFonts w:hint="eastAsia"/>
          <w:szCs w:val="32"/>
        </w:rPr>
        <w:t>，且</w:t>
      </w:r>
      <w:proofErr w:type="gramStart"/>
      <w:r>
        <w:rPr>
          <w:rFonts w:hint="eastAsia"/>
          <w:szCs w:val="32"/>
        </w:rPr>
        <w:t>需</w:t>
      </w:r>
      <w:r>
        <w:rPr>
          <w:szCs w:val="32"/>
        </w:rPr>
        <w:t>正常</w:t>
      </w:r>
      <w:proofErr w:type="gramEnd"/>
      <w:r>
        <w:rPr>
          <w:szCs w:val="32"/>
        </w:rPr>
        <w:t>开展生产经营活动</w:t>
      </w:r>
      <w:r>
        <w:rPr>
          <w:szCs w:val="32"/>
        </w:rPr>
        <w:t>1</w:t>
      </w:r>
      <w:r>
        <w:rPr>
          <w:szCs w:val="32"/>
        </w:rPr>
        <w:t>年以上，有持续业务贡献；或申报企业管理或被授权管理的境内</w:t>
      </w:r>
      <w:proofErr w:type="gramStart"/>
      <w:r>
        <w:rPr>
          <w:szCs w:val="32"/>
        </w:rPr>
        <w:t>外独立</w:t>
      </w:r>
      <w:proofErr w:type="gramEnd"/>
      <w:r>
        <w:rPr>
          <w:szCs w:val="32"/>
        </w:rPr>
        <w:t>法人企业及分支机构不少于</w:t>
      </w:r>
      <w:r>
        <w:rPr>
          <w:szCs w:val="32"/>
        </w:rPr>
        <w:t>6</w:t>
      </w:r>
      <w:r>
        <w:rPr>
          <w:szCs w:val="32"/>
        </w:rPr>
        <w:t>家（其中至少有</w:t>
      </w:r>
      <w:r>
        <w:rPr>
          <w:szCs w:val="32"/>
        </w:rPr>
        <w:t>1</w:t>
      </w:r>
      <w:r>
        <w:rPr>
          <w:szCs w:val="32"/>
        </w:rPr>
        <w:t>家为独立法人企业且至少有</w:t>
      </w:r>
      <w:r>
        <w:rPr>
          <w:szCs w:val="32"/>
        </w:rPr>
        <w:t>1</w:t>
      </w:r>
      <w:r>
        <w:rPr>
          <w:szCs w:val="32"/>
        </w:rPr>
        <w:t>家</w:t>
      </w:r>
      <w:r>
        <w:rPr>
          <w:rFonts w:hint="eastAsia"/>
          <w:szCs w:val="32"/>
        </w:rPr>
        <w:t>住所或营业场所</w:t>
      </w:r>
      <w:r>
        <w:rPr>
          <w:szCs w:val="32"/>
        </w:rPr>
        <w:t>在江苏省以外地区）</w:t>
      </w:r>
      <w:r>
        <w:rPr>
          <w:rFonts w:hint="eastAsia"/>
          <w:szCs w:val="32"/>
        </w:rPr>
        <w:t>，且</w:t>
      </w:r>
      <w:proofErr w:type="gramStart"/>
      <w:r>
        <w:rPr>
          <w:rFonts w:hint="eastAsia"/>
          <w:szCs w:val="32"/>
        </w:rPr>
        <w:t>需</w:t>
      </w:r>
      <w:r>
        <w:rPr>
          <w:szCs w:val="32"/>
        </w:rPr>
        <w:t>正常</w:t>
      </w:r>
      <w:proofErr w:type="gramEnd"/>
      <w:r>
        <w:rPr>
          <w:szCs w:val="32"/>
        </w:rPr>
        <w:t>开展生产经营活动</w:t>
      </w:r>
      <w:r>
        <w:rPr>
          <w:szCs w:val="32"/>
        </w:rPr>
        <w:t>1</w:t>
      </w:r>
      <w:r>
        <w:rPr>
          <w:szCs w:val="32"/>
        </w:rPr>
        <w:t>年以上，有持续业务贡献。</w:t>
      </w:r>
    </w:p>
    <w:p w:rsidR="009B24A9" w:rsidRDefault="009B24A9" w:rsidP="009B24A9">
      <w:pPr>
        <w:spacing w:line="580" w:lineRule="exact"/>
        <w:ind w:firstLineChars="200" w:firstLine="640"/>
        <w:rPr>
          <w:szCs w:val="32"/>
        </w:rPr>
      </w:pPr>
      <w:r>
        <w:rPr>
          <w:szCs w:val="32"/>
        </w:rPr>
        <w:t>（四）</w:t>
      </w:r>
      <w:r>
        <w:rPr>
          <w:rFonts w:hint="eastAsia"/>
          <w:szCs w:val="32"/>
        </w:rPr>
        <w:t>申报企业未被列入严重失信主体名单。</w:t>
      </w:r>
    </w:p>
    <w:p w:rsidR="009B24A9" w:rsidRDefault="009B24A9" w:rsidP="009B24A9">
      <w:pPr>
        <w:spacing w:line="580" w:lineRule="exact"/>
        <w:ind w:firstLineChars="200" w:firstLine="640"/>
        <w:rPr>
          <w:rFonts w:ascii="方正黑体_GBK" w:eastAsia="方正黑体_GBK" w:hAnsi="方正黑体_GBK" w:cs="方正黑体_GBK"/>
          <w:bCs/>
          <w:color w:val="000000"/>
          <w:szCs w:val="32"/>
        </w:rPr>
      </w:pPr>
      <w:r>
        <w:rPr>
          <w:rFonts w:ascii="方正黑体_GBK" w:eastAsia="方正黑体_GBK" w:hAnsi="方正黑体_GBK" w:cs="方正黑体_GBK" w:hint="eastAsia"/>
          <w:bCs/>
          <w:color w:val="000000"/>
          <w:szCs w:val="32"/>
        </w:rPr>
        <w:t>申报事业部地区总部还应满足下述条件：</w:t>
      </w:r>
    </w:p>
    <w:p w:rsidR="009B24A9" w:rsidRDefault="009B24A9" w:rsidP="009B24A9">
      <w:pPr>
        <w:spacing w:line="580" w:lineRule="exact"/>
        <w:ind w:firstLineChars="200" w:firstLine="640"/>
        <w:rPr>
          <w:color w:val="000000"/>
          <w:szCs w:val="32"/>
        </w:rPr>
      </w:pPr>
      <w:r>
        <w:rPr>
          <w:color w:val="000000"/>
          <w:szCs w:val="32"/>
        </w:rPr>
        <w:t>申报企业上一年度营业收入占</w:t>
      </w:r>
      <w:proofErr w:type="gramStart"/>
      <w:r>
        <w:rPr>
          <w:color w:val="000000"/>
          <w:szCs w:val="32"/>
        </w:rPr>
        <w:t>境外母</w:t>
      </w:r>
      <w:proofErr w:type="gramEnd"/>
      <w:r>
        <w:rPr>
          <w:color w:val="000000"/>
          <w:szCs w:val="32"/>
        </w:rPr>
        <w:t>公司事业部营业收入的比例不低于</w:t>
      </w:r>
      <w:r>
        <w:rPr>
          <w:color w:val="000000"/>
          <w:szCs w:val="32"/>
        </w:rPr>
        <w:t>10%</w:t>
      </w:r>
      <w:r>
        <w:rPr>
          <w:color w:val="000000"/>
          <w:szCs w:val="32"/>
        </w:rPr>
        <w:t>且年度</w:t>
      </w:r>
      <w:r>
        <w:rPr>
          <w:rFonts w:hint="eastAsia"/>
          <w:color w:val="000000"/>
          <w:szCs w:val="32"/>
        </w:rPr>
        <w:t>营业收入</w:t>
      </w:r>
      <w:r>
        <w:rPr>
          <w:color w:val="000000"/>
          <w:szCs w:val="32"/>
        </w:rPr>
        <w:t>不低于</w:t>
      </w:r>
      <w:r>
        <w:rPr>
          <w:color w:val="000000"/>
          <w:szCs w:val="32"/>
        </w:rPr>
        <w:t>10</w:t>
      </w:r>
      <w:r>
        <w:rPr>
          <w:color w:val="000000"/>
          <w:szCs w:val="32"/>
        </w:rPr>
        <w:t>亿元人民币，或</w:t>
      </w:r>
      <w:r>
        <w:rPr>
          <w:rFonts w:ascii="方正仿宋_GBK" w:hint="eastAsia"/>
          <w:color w:val="000000"/>
          <w:szCs w:val="32"/>
        </w:rPr>
        <w:t>申报</w:t>
      </w:r>
      <w:r>
        <w:rPr>
          <w:color w:val="000000"/>
          <w:szCs w:val="32"/>
        </w:rPr>
        <w:t>企业上一年度营业收入不低于</w:t>
      </w:r>
      <w:r>
        <w:rPr>
          <w:color w:val="000000"/>
          <w:szCs w:val="32"/>
        </w:rPr>
        <w:t>50</w:t>
      </w:r>
      <w:r>
        <w:rPr>
          <w:color w:val="000000"/>
          <w:szCs w:val="32"/>
        </w:rPr>
        <w:t>亿元人民币。</w:t>
      </w:r>
    </w:p>
    <w:p w:rsidR="009B24A9" w:rsidRDefault="009B24A9" w:rsidP="009B24A9">
      <w:pPr>
        <w:spacing w:line="580" w:lineRule="exact"/>
        <w:ind w:firstLineChars="200" w:firstLine="640"/>
        <w:rPr>
          <w:color w:val="000000"/>
          <w:szCs w:val="32"/>
        </w:rPr>
      </w:pPr>
      <w:r>
        <w:rPr>
          <w:rFonts w:ascii="方正楷体_GBK" w:eastAsia="方正楷体_GBK" w:hAnsi="黑体" w:hint="eastAsia"/>
          <w:color w:val="000000"/>
          <w:szCs w:val="32"/>
        </w:rPr>
        <w:t>第七条</w:t>
      </w:r>
      <w:r>
        <w:rPr>
          <w:rFonts w:ascii="黑体" w:eastAsia="黑体" w:hAnsi="黑体" w:hint="eastAsia"/>
          <w:color w:val="000000"/>
          <w:szCs w:val="32"/>
        </w:rPr>
        <w:t xml:space="preserve"> </w:t>
      </w:r>
      <w:r>
        <w:rPr>
          <w:rFonts w:hint="eastAsia"/>
          <w:color w:val="000000"/>
          <w:szCs w:val="32"/>
        </w:rPr>
        <w:t>申报功能性机构应满足以下条件：</w:t>
      </w:r>
      <w:r>
        <w:rPr>
          <w:color w:val="000000"/>
          <w:szCs w:val="32"/>
        </w:rPr>
        <w:t xml:space="preserve"> </w:t>
      </w:r>
    </w:p>
    <w:p w:rsidR="009B24A9" w:rsidRDefault="009B24A9" w:rsidP="009B24A9">
      <w:pPr>
        <w:spacing w:line="580" w:lineRule="exact"/>
        <w:ind w:firstLineChars="200" w:firstLine="640"/>
        <w:rPr>
          <w:color w:val="000000"/>
          <w:szCs w:val="32"/>
        </w:rPr>
      </w:pPr>
      <w:r>
        <w:rPr>
          <w:color w:val="000000"/>
          <w:szCs w:val="32"/>
        </w:rPr>
        <w:t>（一）申报企业为独立或非独立法人，</w:t>
      </w:r>
      <w:r>
        <w:rPr>
          <w:rFonts w:hint="eastAsia"/>
          <w:color w:val="000000"/>
          <w:szCs w:val="32"/>
        </w:rPr>
        <w:t>符合江苏产业发展方向，营业执照登记住所或</w:t>
      </w:r>
      <w:r>
        <w:rPr>
          <w:color w:val="000000"/>
          <w:szCs w:val="32"/>
        </w:rPr>
        <w:t>主要</w:t>
      </w:r>
      <w:r>
        <w:rPr>
          <w:rFonts w:hint="eastAsia"/>
          <w:color w:val="000000"/>
          <w:szCs w:val="32"/>
        </w:rPr>
        <w:t>经营</w:t>
      </w:r>
      <w:r>
        <w:rPr>
          <w:color w:val="000000"/>
          <w:szCs w:val="32"/>
        </w:rPr>
        <w:t>场所在江苏</w:t>
      </w:r>
      <w:r>
        <w:rPr>
          <w:rFonts w:hint="eastAsia"/>
          <w:color w:val="000000"/>
          <w:szCs w:val="32"/>
        </w:rPr>
        <w:t>省</w:t>
      </w:r>
      <w:r>
        <w:rPr>
          <w:color w:val="000000"/>
          <w:szCs w:val="32"/>
        </w:rPr>
        <w:t>内，持续经营</w:t>
      </w:r>
      <w:r>
        <w:rPr>
          <w:rFonts w:hint="eastAsia"/>
          <w:color w:val="000000"/>
          <w:szCs w:val="32"/>
        </w:rPr>
        <w:t>1</w:t>
      </w:r>
      <w:r>
        <w:rPr>
          <w:color w:val="000000"/>
          <w:szCs w:val="32"/>
        </w:rPr>
        <w:t>年以上。申报企业</w:t>
      </w:r>
      <w:r>
        <w:rPr>
          <w:rFonts w:hint="eastAsia"/>
          <w:color w:val="000000"/>
          <w:szCs w:val="32"/>
        </w:rPr>
        <w:t>为独立法人的，其</w:t>
      </w:r>
      <w:proofErr w:type="gramStart"/>
      <w:r>
        <w:rPr>
          <w:color w:val="000000"/>
          <w:szCs w:val="32"/>
        </w:rPr>
        <w:t>境外母</w:t>
      </w:r>
      <w:proofErr w:type="gramEnd"/>
      <w:r>
        <w:rPr>
          <w:color w:val="000000"/>
          <w:szCs w:val="32"/>
        </w:rPr>
        <w:t>公司直接或间接</w:t>
      </w:r>
      <w:proofErr w:type="gramStart"/>
      <w:r>
        <w:rPr>
          <w:color w:val="000000"/>
          <w:szCs w:val="32"/>
        </w:rPr>
        <w:t>持股</w:t>
      </w:r>
      <w:r>
        <w:rPr>
          <w:rFonts w:hint="eastAsia"/>
          <w:color w:val="000000"/>
          <w:szCs w:val="32"/>
        </w:rPr>
        <w:t>需</w:t>
      </w:r>
      <w:proofErr w:type="gramEnd"/>
      <w:r>
        <w:rPr>
          <w:color w:val="000000"/>
          <w:szCs w:val="32"/>
        </w:rPr>
        <w:t>超过</w:t>
      </w:r>
      <w:r>
        <w:rPr>
          <w:color w:val="000000"/>
          <w:szCs w:val="32"/>
        </w:rPr>
        <w:t>50%</w:t>
      </w:r>
      <w:r>
        <w:rPr>
          <w:rFonts w:hint="eastAsia"/>
          <w:color w:val="000000"/>
          <w:szCs w:val="32"/>
        </w:rPr>
        <w:t>且</w:t>
      </w:r>
      <w:r>
        <w:rPr>
          <w:color w:val="000000"/>
          <w:szCs w:val="32"/>
        </w:rPr>
        <w:t>实际缴付的注册资本不低于</w:t>
      </w:r>
      <w:r>
        <w:rPr>
          <w:color w:val="000000"/>
          <w:szCs w:val="32"/>
        </w:rPr>
        <w:t>200</w:t>
      </w:r>
      <w:r>
        <w:rPr>
          <w:color w:val="000000"/>
          <w:szCs w:val="32"/>
        </w:rPr>
        <w:t>万美元</w:t>
      </w:r>
      <w:r>
        <w:rPr>
          <w:rFonts w:hint="eastAsia"/>
          <w:color w:val="000000"/>
          <w:szCs w:val="32"/>
        </w:rPr>
        <w:t>。</w:t>
      </w:r>
      <w:r>
        <w:rPr>
          <w:color w:val="000000"/>
          <w:szCs w:val="32"/>
        </w:rPr>
        <w:t>申报企业</w:t>
      </w:r>
      <w:r>
        <w:rPr>
          <w:rFonts w:hint="eastAsia"/>
          <w:color w:val="000000"/>
          <w:szCs w:val="32"/>
        </w:rPr>
        <w:t>为非独立法人的，</w:t>
      </w:r>
      <w:r>
        <w:rPr>
          <w:color w:val="000000"/>
          <w:szCs w:val="32"/>
        </w:rPr>
        <w:t>财务需独立核算</w:t>
      </w:r>
      <w:r>
        <w:rPr>
          <w:rFonts w:hint="eastAsia"/>
          <w:color w:val="000000"/>
          <w:szCs w:val="32"/>
        </w:rPr>
        <w:t>，就业人数需达</w:t>
      </w:r>
      <w:r>
        <w:rPr>
          <w:rFonts w:hint="eastAsia"/>
          <w:color w:val="000000"/>
          <w:szCs w:val="32"/>
        </w:rPr>
        <w:t>200</w:t>
      </w:r>
      <w:r>
        <w:rPr>
          <w:rFonts w:hint="eastAsia"/>
          <w:color w:val="000000"/>
          <w:szCs w:val="32"/>
        </w:rPr>
        <w:t>人以上，总</w:t>
      </w:r>
      <w:r>
        <w:rPr>
          <w:color w:val="000000"/>
          <w:szCs w:val="32"/>
        </w:rPr>
        <w:t>公司近</w:t>
      </w:r>
      <w:r>
        <w:rPr>
          <w:rFonts w:hint="eastAsia"/>
          <w:color w:val="000000"/>
          <w:szCs w:val="32"/>
        </w:rPr>
        <w:t>3</w:t>
      </w:r>
      <w:r>
        <w:rPr>
          <w:color w:val="000000"/>
          <w:szCs w:val="32"/>
        </w:rPr>
        <w:t>年累计支付的运营资金不低于</w:t>
      </w:r>
      <w:r>
        <w:rPr>
          <w:color w:val="000000"/>
          <w:szCs w:val="32"/>
        </w:rPr>
        <w:t>200</w:t>
      </w:r>
      <w:r>
        <w:rPr>
          <w:color w:val="000000"/>
          <w:szCs w:val="32"/>
        </w:rPr>
        <w:t>万美元</w:t>
      </w:r>
      <w:r>
        <w:rPr>
          <w:rFonts w:hint="eastAsia"/>
          <w:color w:val="000000"/>
          <w:szCs w:val="32"/>
        </w:rPr>
        <w:t>或申报企业近</w:t>
      </w:r>
      <w:r>
        <w:rPr>
          <w:rFonts w:hint="eastAsia"/>
          <w:color w:val="000000"/>
          <w:szCs w:val="32"/>
        </w:rPr>
        <w:t>3</w:t>
      </w:r>
      <w:r>
        <w:rPr>
          <w:rFonts w:hint="eastAsia"/>
          <w:color w:val="000000"/>
          <w:szCs w:val="32"/>
        </w:rPr>
        <w:t>年年度营业收入均不低于</w:t>
      </w:r>
      <w:r>
        <w:rPr>
          <w:rFonts w:hint="eastAsia"/>
          <w:color w:val="000000"/>
          <w:szCs w:val="32"/>
        </w:rPr>
        <w:t>200</w:t>
      </w:r>
      <w:r>
        <w:rPr>
          <w:rFonts w:hint="eastAsia"/>
          <w:color w:val="000000"/>
          <w:szCs w:val="32"/>
        </w:rPr>
        <w:t>万美元（以申报企业连续</w:t>
      </w:r>
      <w:r>
        <w:rPr>
          <w:rFonts w:hint="eastAsia"/>
          <w:color w:val="000000"/>
          <w:szCs w:val="32"/>
        </w:rPr>
        <w:t>3</w:t>
      </w:r>
      <w:r>
        <w:rPr>
          <w:rFonts w:hint="eastAsia"/>
          <w:color w:val="000000"/>
          <w:szCs w:val="32"/>
        </w:rPr>
        <w:t>年的审计报告为准）。</w:t>
      </w:r>
    </w:p>
    <w:p w:rsidR="009B24A9" w:rsidRDefault="009B24A9" w:rsidP="009B24A9">
      <w:pPr>
        <w:spacing w:line="580" w:lineRule="exact"/>
        <w:ind w:firstLineChars="200" w:firstLine="640"/>
        <w:rPr>
          <w:szCs w:val="32"/>
        </w:rPr>
      </w:pPr>
      <w:r>
        <w:rPr>
          <w:szCs w:val="32"/>
        </w:rPr>
        <w:t>（二）</w:t>
      </w:r>
      <w:proofErr w:type="gramStart"/>
      <w:r>
        <w:rPr>
          <w:szCs w:val="32"/>
        </w:rPr>
        <w:t>境外母</w:t>
      </w:r>
      <w:proofErr w:type="gramEnd"/>
      <w:r>
        <w:rPr>
          <w:szCs w:val="32"/>
        </w:rPr>
        <w:t>公司资产总额不低于</w:t>
      </w:r>
      <w:r>
        <w:rPr>
          <w:szCs w:val="32"/>
        </w:rPr>
        <w:t>2</w:t>
      </w:r>
      <w:r>
        <w:rPr>
          <w:szCs w:val="32"/>
        </w:rPr>
        <w:t>亿美元。服务业领</w:t>
      </w:r>
      <w:r>
        <w:rPr>
          <w:szCs w:val="32"/>
        </w:rPr>
        <w:lastRenderedPageBreak/>
        <w:t>域企业</w:t>
      </w:r>
      <w:r>
        <w:rPr>
          <w:rFonts w:hint="eastAsia"/>
          <w:szCs w:val="32"/>
        </w:rPr>
        <w:t>申报</w:t>
      </w:r>
      <w:r>
        <w:rPr>
          <w:szCs w:val="32"/>
        </w:rPr>
        <w:t>功能性机构的，</w:t>
      </w:r>
      <w:proofErr w:type="gramStart"/>
      <w:r>
        <w:rPr>
          <w:szCs w:val="32"/>
        </w:rPr>
        <w:t>境外母</w:t>
      </w:r>
      <w:proofErr w:type="gramEnd"/>
      <w:r>
        <w:rPr>
          <w:szCs w:val="32"/>
        </w:rPr>
        <w:t>公司资产总额不低于</w:t>
      </w:r>
      <w:r>
        <w:rPr>
          <w:szCs w:val="32"/>
        </w:rPr>
        <w:t>1</w:t>
      </w:r>
      <w:r>
        <w:rPr>
          <w:szCs w:val="32"/>
        </w:rPr>
        <w:t>亿美元。</w:t>
      </w:r>
    </w:p>
    <w:p w:rsidR="009B24A9" w:rsidRDefault="009B24A9" w:rsidP="009B24A9">
      <w:pPr>
        <w:spacing w:line="580" w:lineRule="exact"/>
        <w:ind w:firstLineChars="200" w:firstLine="640"/>
        <w:rPr>
          <w:szCs w:val="32"/>
        </w:rPr>
      </w:pPr>
      <w:r>
        <w:rPr>
          <w:szCs w:val="32"/>
        </w:rPr>
        <w:t>（三）申报企业管理或被授权管理及服务的境内</w:t>
      </w:r>
      <w:proofErr w:type="gramStart"/>
      <w:r>
        <w:rPr>
          <w:szCs w:val="32"/>
        </w:rPr>
        <w:t>外独立</w:t>
      </w:r>
      <w:proofErr w:type="gramEnd"/>
      <w:r>
        <w:rPr>
          <w:szCs w:val="32"/>
        </w:rPr>
        <w:t>法人企业及分支机构不少于</w:t>
      </w:r>
      <w:r>
        <w:rPr>
          <w:szCs w:val="32"/>
        </w:rPr>
        <w:t>3</w:t>
      </w:r>
      <w:r>
        <w:rPr>
          <w:szCs w:val="32"/>
        </w:rPr>
        <w:t>家（其中至少有</w:t>
      </w:r>
      <w:r>
        <w:rPr>
          <w:rFonts w:hint="eastAsia"/>
          <w:szCs w:val="32"/>
        </w:rPr>
        <w:t>1</w:t>
      </w:r>
      <w:r>
        <w:rPr>
          <w:rFonts w:hint="eastAsia"/>
          <w:szCs w:val="32"/>
        </w:rPr>
        <w:t>家为独立法人企业且</w:t>
      </w:r>
      <w:r>
        <w:rPr>
          <w:szCs w:val="32"/>
        </w:rPr>
        <w:t>至少有</w:t>
      </w:r>
      <w:r>
        <w:rPr>
          <w:szCs w:val="32"/>
        </w:rPr>
        <w:t>1</w:t>
      </w:r>
      <w:r>
        <w:rPr>
          <w:szCs w:val="32"/>
        </w:rPr>
        <w:t>家</w:t>
      </w:r>
      <w:r>
        <w:rPr>
          <w:rFonts w:hint="eastAsia"/>
          <w:szCs w:val="32"/>
        </w:rPr>
        <w:t>住所或营业场所</w:t>
      </w:r>
      <w:r>
        <w:rPr>
          <w:szCs w:val="32"/>
        </w:rPr>
        <w:t>在江苏省以外地区），</w:t>
      </w:r>
      <w:r>
        <w:rPr>
          <w:rFonts w:hint="eastAsia"/>
          <w:szCs w:val="32"/>
        </w:rPr>
        <w:t>且</w:t>
      </w:r>
      <w:r>
        <w:rPr>
          <w:szCs w:val="32"/>
        </w:rPr>
        <w:t>均正常</w:t>
      </w:r>
      <w:r>
        <w:rPr>
          <w:rFonts w:hint="eastAsia"/>
          <w:szCs w:val="32"/>
        </w:rPr>
        <w:t>开展生产经营活动</w:t>
      </w:r>
      <w:r>
        <w:rPr>
          <w:rFonts w:hint="eastAsia"/>
          <w:szCs w:val="32"/>
        </w:rPr>
        <w:t>1</w:t>
      </w:r>
      <w:r>
        <w:rPr>
          <w:rFonts w:hint="eastAsia"/>
          <w:szCs w:val="32"/>
        </w:rPr>
        <w:t>年以上，</w:t>
      </w:r>
      <w:r>
        <w:rPr>
          <w:szCs w:val="32"/>
        </w:rPr>
        <w:t>有持续业务贡献。</w:t>
      </w:r>
    </w:p>
    <w:p w:rsidR="009B24A9" w:rsidRDefault="009B24A9" w:rsidP="009B24A9">
      <w:pPr>
        <w:spacing w:line="580" w:lineRule="exact"/>
        <w:ind w:firstLineChars="200" w:firstLine="640"/>
        <w:rPr>
          <w:szCs w:val="32"/>
        </w:rPr>
      </w:pPr>
      <w:r>
        <w:rPr>
          <w:szCs w:val="32"/>
        </w:rPr>
        <w:t>（四）已在我省设立地区总部和功能性机构的跨国公司可以在我省设立符合功能性机构标准的其他功能性机构</w:t>
      </w:r>
      <w:r>
        <w:rPr>
          <w:rFonts w:hint="eastAsia"/>
          <w:szCs w:val="32"/>
        </w:rPr>
        <w:t>，但认定的</w:t>
      </w:r>
      <w:r>
        <w:rPr>
          <w:szCs w:val="32"/>
        </w:rPr>
        <w:t>功能性机构</w:t>
      </w:r>
      <w:r>
        <w:rPr>
          <w:rFonts w:hint="eastAsia"/>
          <w:szCs w:val="32"/>
        </w:rPr>
        <w:t>不超过</w:t>
      </w:r>
      <w:r>
        <w:rPr>
          <w:rFonts w:hint="eastAsia"/>
          <w:szCs w:val="32"/>
        </w:rPr>
        <w:t>2</w:t>
      </w:r>
      <w:r>
        <w:rPr>
          <w:rFonts w:hint="eastAsia"/>
          <w:szCs w:val="32"/>
        </w:rPr>
        <w:t>个</w:t>
      </w:r>
      <w:r>
        <w:rPr>
          <w:szCs w:val="32"/>
        </w:rPr>
        <w:t>。</w:t>
      </w:r>
    </w:p>
    <w:p w:rsidR="009B24A9" w:rsidRDefault="009B24A9" w:rsidP="009B24A9">
      <w:pPr>
        <w:spacing w:line="580" w:lineRule="exact"/>
        <w:ind w:firstLineChars="200" w:firstLine="640"/>
        <w:rPr>
          <w:szCs w:val="32"/>
        </w:rPr>
      </w:pPr>
      <w:r>
        <w:rPr>
          <w:szCs w:val="32"/>
        </w:rPr>
        <w:t>（五）</w:t>
      </w:r>
      <w:r>
        <w:rPr>
          <w:rFonts w:hint="eastAsia"/>
          <w:szCs w:val="32"/>
        </w:rPr>
        <w:t>申报企业未被列入严重失信主体名单。</w:t>
      </w:r>
    </w:p>
    <w:p w:rsidR="009B24A9" w:rsidRDefault="009B24A9" w:rsidP="009B24A9">
      <w:pPr>
        <w:spacing w:line="580" w:lineRule="exact"/>
        <w:ind w:firstLineChars="200" w:firstLine="640"/>
        <w:rPr>
          <w:rFonts w:ascii="方正黑体_GBK" w:eastAsia="方正黑体_GBK" w:hAnsi="方正黑体_GBK" w:cs="方正黑体_GBK"/>
          <w:bCs/>
          <w:color w:val="000000"/>
          <w:szCs w:val="32"/>
        </w:rPr>
      </w:pPr>
      <w:r>
        <w:rPr>
          <w:rFonts w:ascii="方正黑体_GBK" w:eastAsia="方正黑体_GBK" w:hAnsi="方正黑体_GBK" w:cs="方正黑体_GBK" w:hint="eastAsia"/>
          <w:bCs/>
          <w:color w:val="000000"/>
          <w:szCs w:val="32"/>
        </w:rPr>
        <w:t>申报事业部功能性机构还应满足下述条件：</w:t>
      </w:r>
    </w:p>
    <w:p w:rsidR="009B24A9" w:rsidRPr="00B45BA4" w:rsidRDefault="009B24A9" w:rsidP="009B24A9">
      <w:pPr>
        <w:spacing w:line="580" w:lineRule="exact"/>
        <w:ind w:firstLineChars="200" w:firstLine="640"/>
        <w:rPr>
          <w:rFonts w:hint="eastAsia"/>
          <w:color w:val="000000"/>
          <w:szCs w:val="32"/>
        </w:rPr>
      </w:pPr>
      <w:r>
        <w:rPr>
          <w:color w:val="000000"/>
          <w:szCs w:val="32"/>
        </w:rPr>
        <w:t>申报企业上一年度营业收入占</w:t>
      </w:r>
      <w:proofErr w:type="gramStart"/>
      <w:r>
        <w:rPr>
          <w:color w:val="000000"/>
          <w:szCs w:val="32"/>
        </w:rPr>
        <w:t>境外母</w:t>
      </w:r>
      <w:proofErr w:type="gramEnd"/>
      <w:r>
        <w:rPr>
          <w:color w:val="000000"/>
          <w:szCs w:val="32"/>
        </w:rPr>
        <w:t>公司事业部营业收入的比例不低于</w:t>
      </w:r>
      <w:r>
        <w:rPr>
          <w:color w:val="000000"/>
          <w:szCs w:val="32"/>
        </w:rPr>
        <w:t>10%</w:t>
      </w:r>
      <w:r>
        <w:rPr>
          <w:color w:val="000000"/>
          <w:szCs w:val="32"/>
        </w:rPr>
        <w:t>且年度</w:t>
      </w:r>
      <w:r>
        <w:rPr>
          <w:rFonts w:hint="eastAsia"/>
          <w:color w:val="000000"/>
          <w:szCs w:val="32"/>
        </w:rPr>
        <w:t>营业收入</w:t>
      </w:r>
      <w:r>
        <w:rPr>
          <w:color w:val="000000"/>
          <w:szCs w:val="32"/>
        </w:rPr>
        <w:t>不低于</w:t>
      </w:r>
      <w:r>
        <w:rPr>
          <w:color w:val="000000"/>
          <w:szCs w:val="32"/>
        </w:rPr>
        <w:t>10</w:t>
      </w:r>
      <w:r>
        <w:rPr>
          <w:color w:val="000000"/>
          <w:szCs w:val="32"/>
        </w:rPr>
        <w:t>亿元人民币，或</w:t>
      </w:r>
      <w:r>
        <w:rPr>
          <w:rFonts w:ascii="方正仿宋_GBK" w:hint="eastAsia"/>
          <w:color w:val="000000"/>
          <w:szCs w:val="32"/>
        </w:rPr>
        <w:t>申报</w:t>
      </w:r>
      <w:r>
        <w:rPr>
          <w:color w:val="000000"/>
          <w:szCs w:val="32"/>
        </w:rPr>
        <w:t>企业上一年度营业收入不低于</w:t>
      </w:r>
      <w:r>
        <w:rPr>
          <w:color w:val="000000"/>
          <w:szCs w:val="32"/>
        </w:rPr>
        <w:t>50</w:t>
      </w:r>
      <w:r>
        <w:rPr>
          <w:color w:val="000000"/>
          <w:szCs w:val="32"/>
        </w:rPr>
        <w:t>亿元人民币。</w:t>
      </w:r>
    </w:p>
    <w:p w:rsidR="009B24A9" w:rsidRDefault="009B24A9" w:rsidP="009B24A9">
      <w:pPr>
        <w:spacing w:before="444" w:after="222" w:line="580" w:lineRule="exact"/>
        <w:ind w:firstLine="0"/>
        <w:jc w:val="center"/>
        <w:rPr>
          <w:rFonts w:ascii="方正黑体_GBK" w:eastAsia="方正黑体_GBK" w:hAnsi="方正黑体_GBK" w:cs="方正黑体_GBK"/>
          <w:bCs/>
          <w:color w:val="000000"/>
          <w:szCs w:val="32"/>
        </w:rPr>
      </w:pPr>
      <w:r>
        <w:rPr>
          <w:rFonts w:ascii="方正黑体_GBK" w:eastAsia="方正黑体_GBK" w:hAnsi="方正黑体_GBK" w:cs="方正黑体_GBK" w:hint="eastAsia"/>
          <w:bCs/>
          <w:color w:val="000000"/>
          <w:szCs w:val="32"/>
        </w:rPr>
        <w:t>第四章 便利化措施</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w:t>
      </w:r>
      <w:r>
        <w:rPr>
          <w:rFonts w:ascii="方正楷体_GBK" w:eastAsia="方正楷体_GBK" w:hint="eastAsia"/>
          <w:color w:val="000000"/>
          <w:szCs w:val="32"/>
        </w:rPr>
        <w:t>八</w:t>
      </w:r>
      <w:r>
        <w:rPr>
          <w:rFonts w:ascii="方正楷体_GBK" w:eastAsia="方正楷体_GBK"/>
          <w:color w:val="000000"/>
          <w:szCs w:val="32"/>
        </w:rPr>
        <w:t>条</w:t>
      </w:r>
      <w:r>
        <w:rPr>
          <w:rFonts w:hint="eastAsia"/>
          <w:color w:val="000000"/>
          <w:szCs w:val="32"/>
        </w:rPr>
        <w:t xml:space="preserve"> </w:t>
      </w:r>
      <w:r>
        <w:rPr>
          <w:color w:val="000000"/>
          <w:szCs w:val="32"/>
        </w:rPr>
        <w:t>出入境</w:t>
      </w:r>
      <w:r>
        <w:rPr>
          <w:rFonts w:hint="eastAsia"/>
          <w:color w:val="000000"/>
          <w:szCs w:val="32"/>
        </w:rPr>
        <w:t>及居留</w:t>
      </w:r>
    </w:p>
    <w:p w:rsidR="009B24A9" w:rsidRDefault="009B24A9" w:rsidP="009B24A9">
      <w:pPr>
        <w:spacing w:line="580" w:lineRule="exact"/>
        <w:ind w:firstLineChars="200" w:firstLine="640"/>
        <w:rPr>
          <w:rFonts w:ascii="方正仿宋_GBK"/>
          <w:color w:val="000000"/>
          <w:szCs w:val="32"/>
          <w:shd w:val="pct10" w:color="auto" w:fill="FFFFFF"/>
        </w:rPr>
      </w:pPr>
      <w:r>
        <w:rPr>
          <w:rFonts w:ascii="方正仿宋_GBK" w:hint="eastAsia"/>
          <w:color w:val="000000"/>
          <w:szCs w:val="32"/>
        </w:rPr>
        <w:t>（一）对跨国公司地区总部和功能性机构</w:t>
      </w:r>
      <w:r>
        <w:rPr>
          <w:rFonts w:ascii="方正仿宋_GBK" w:hAnsi="黑体" w:hint="eastAsia"/>
          <w:color w:val="000000"/>
          <w:szCs w:val="32"/>
        </w:rPr>
        <w:t>邀请入境从事紧急商务、未持有来华签证的外籍人员，可依法依规申请口岸签证入境。</w:t>
      </w:r>
    </w:p>
    <w:p w:rsidR="009B24A9" w:rsidRDefault="009B24A9" w:rsidP="009B24A9">
      <w:pPr>
        <w:spacing w:line="580" w:lineRule="exact"/>
        <w:ind w:firstLineChars="200" w:firstLine="640"/>
        <w:rPr>
          <w:color w:val="000000"/>
          <w:szCs w:val="32"/>
        </w:rPr>
      </w:pPr>
      <w:r>
        <w:rPr>
          <w:rFonts w:ascii="方正仿宋_GBK" w:hint="eastAsia"/>
          <w:color w:val="000000"/>
          <w:szCs w:val="32"/>
        </w:rPr>
        <w:t>（二）</w:t>
      </w:r>
      <w:r>
        <w:rPr>
          <w:rFonts w:hint="eastAsia"/>
          <w:color w:val="000000"/>
          <w:szCs w:val="32"/>
        </w:rPr>
        <w:t>对因商贸业务需要多次往返的，入境后可以换发</w:t>
      </w:r>
      <w:r>
        <w:rPr>
          <w:color w:val="000000"/>
          <w:szCs w:val="32"/>
        </w:rPr>
        <w:t>3</w:t>
      </w:r>
      <w:r>
        <w:rPr>
          <w:rFonts w:hint="eastAsia"/>
          <w:color w:val="000000"/>
          <w:szCs w:val="32"/>
        </w:rPr>
        <w:t>年内多次有效商贸签证。</w:t>
      </w:r>
    </w:p>
    <w:p w:rsidR="009B24A9" w:rsidRDefault="009B24A9" w:rsidP="009B24A9">
      <w:pPr>
        <w:spacing w:line="580" w:lineRule="exact"/>
        <w:ind w:firstLineChars="200" w:firstLine="640"/>
        <w:rPr>
          <w:rFonts w:ascii="方正仿宋_GBK"/>
          <w:color w:val="000000"/>
          <w:szCs w:val="32"/>
        </w:rPr>
      </w:pPr>
      <w:r>
        <w:rPr>
          <w:color w:val="000000"/>
          <w:szCs w:val="32"/>
        </w:rPr>
        <w:t>（三）对需在我省长期居留的外籍员工，符合相关条件</w:t>
      </w:r>
      <w:r>
        <w:rPr>
          <w:color w:val="000000"/>
          <w:szCs w:val="32"/>
        </w:rPr>
        <w:lastRenderedPageBreak/>
        <w:t>的，可以凭外国人工作许可证和单位</w:t>
      </w:r>
      <w:proofErr w:type="gramStart"/>
      <w:r>
        <w:rPr>
          <w:color w:val="000000"/>
          <w:szCs w:val="32"/>
        </w:rPr>
        <w:t>函件申办</w:t>
      </w:r>
      <w:proofErr w:type="gramEnd"/>
      <w:r>
        <w:rPr>
          <w:color w:val="000000"/>
          <w:szCs w:val="32"/>
        </w:rPr>
        <w:t>有效期</w:t>
      </w:r>
      <w:r>
        <w:rPr>
          <w:color w:val="000000"/>
          <w:szCs w:val="32"/>
        </w:rPr>
        <w:t>5</w:t>
      </w:r>
      <w:r>
        <w:rPr>
          <w:color w:val="000000"/>
          <w:szCs w:val="32"/>
        </w:rPr>
        <w:t>年</w:t>
      </w:r>
      <w:r>
        <w:rPr>
          <w:rFonts w:ascii="方正仿宋_GBK" w:hint="eastAsia"/>
          <w:color w:val="000000"/>
          <w:szCs w:val="32"/>
        </w:rPr>
        <w:t>以内的工作类居留许可。</w:t>
      </w:r>
    </w:p>
    <w:p w:rsidR="009B24A9" w:rsidRDefault="009B24A9" w:rsidP="009B24A9">
      <w:pPr>
        <w:spacing w:line="580" w:lineRule="exact"/>
        <w:ind w:firstLineChars="200" w:firstLine="640"/>
        <w:rPr>
          <w:rFonts w:ascii="方正仿宋_GBK"/>
          <w:color w:val="000000"/>
          <w:szCs w:val="32"/>
        </w:rPr>
      </w:pPr>
      <w:r>
        <w:rPr>
          <w:rFonts w:ascii="方正仿宋_GBK" w:hint="eastAsia"/>
          <w:color w:val="000000"/>
          <w:szCs w:val="32"/>
        </w:rPr>
        <w:t>（四）符合条件的跨国公司地区总部和功能性机构</w:t>
      </w:r>
      <w:r>
        <w:rPr>
          <w:rFonts w:ascii="方正仿宋_GBK" w:hAnsi="黑体" w:hint="eastAsia"/>
          <w:color w:val="000000"/>
          <w:szCs w:val="32"/>
        </w:rPr>
        <w:t>引进并推荐的外籍高级经营管理、专业技术人才，可申请</w:t>
      </w:r>
      <w:r>
        <w:rPr>
          <w:rFonts w:ascii="方正仿宋_GBK" w:hint="eastAsia"/>
          <w:color w:val="000000"/>
          <w:szCs w:val="32"/>
        </w:rPr>
        <w:t>外国人永久居留身份证和参评“荣誉居民”</w:t>
      </w:r>
      <w:r>
        <w:rPr>
          <w:rFonts w:ascii="方正仿宋_GBK" w:hAnsi="黑体" w:hint="eastAsia"/>
          <w:color w:val="000000"/>
          <w:szCs w:val="32"/>
        </w:rPr>
        <w:t>、</w:t>
      </w:r>
      <w:r>
        <w:rPr>
          <w:rFonts w:ascii="方正仿宋_GBK" w:hint="eastAsia"/>
          <w:color w:val="000000"/>
          <w:szCs w:val="32"/>
        </w:rPr>
        <w:t>国家及省级“友谊奖”。</w:t>
      </w:r>
    </w:p>
    <w:p w:rsidR="009B24A9" w:rsidRDefault="009B24A9" w:rsidP="009B24A9">
      <w:pPr>
        <w:spacing w:line="580" w:lineRule="exact"/>
        <w:ind w:firstLineChars="200" w:firstLine="640"/>
        <w:rPr>
          <w:szCs w:val="32"/>
        </w:rPr>
      </w:pPr>
      <w:r>
        <w:rPr>
          <w:szCs w:val="32"/>
        </w:rPr>
        <w:t>（五）跨国公司地区总部和功能性机构法定代表人以及相关的高级管理人员凭省商务厅的认定证明在办理健康证明时，海关有关部门可采取预约办理、优先办理等便利措施。</w:t>
      </w:r>
    </w:p>
    <w:p w:rsidR="009B24A9" w:rsidRDefault="009B24A9" w:rsidP="009B24A9">
      <w:pPr>
        <w:spacing w:line="580" w:lineRule="exact"/>
        <w:ind w:firstLineChars="200" w:firstLine="640"/>
        <w:rPr>
          <w:rFonts w:ascii="方正仿宋_GBK"/>
          <w:color w:val="000000"/>
          <w:szCs w:val="32"/>
        </w:rPr>
      </w:pPr>
      <w:r>
        <w:rPr>
          <w:rFonts w:ascii="方正仿宋_GBK" w:hint="eastAsia"/>
          <w:color w:val="000000"/>
          <w:szCs w:val="32"/>
        </w:rPr>
        <w:t>（</w:t>
      </w:r>
      <w:r>
        <w:rPr>
          <w:rFonts w:ascii="方正仿宋_GBK" w:hAnsi="黑体" w:hint="eastAsia"/>
          <w:color w:val="000000"/>
          <w:szCs w:val="32"/>
        </w:rPr>
        <w:t>六</w:t>
      </w:r>
      <w:r>
        <w:rPr>
          <w:rFonts w:ascii="方正仿宋_GBK" w:hint="eastAsia"/>
          <w:color w:val="000000"/>
          <w:szCs w:val="32"/>
        </w:rPr>
        <w:t>）因商务需要赴台湾的跨国公司地区总部和功能性机构中的大陆员工，如参加紧急会议和谈判、签订合同，可以加急办理《大陆居民往来台湾通行证》。</w:t>
      </w:r>
    </w:p>
    <w:p w:rsidR="009B24A9" w:rsidRDefault="009B24A9" w:rsidP="009B24A9">
      <w:pPr>
        <w:spacing w:line="580" w:lineRule="exact"/>
        <w:ind w:firstLineChars="200" w:firstLine="640"/>
        <w:rPr>
          <w:rFonts w:ascii="方正仿宋_GBK"/>
          <w:color w:val="000000"/>
          <w:szCs w:val="32"/>
        </w:rPr>
      </w:pPr>
      <w:r>
        <w:rPr>
          <w:rFonts w:ascii="方正仿宋_GBK" w:hint="eastAsia"/>
          <w:color w:val="000000"/>
          <w:szCs w:val="32"/>
        </w:rPr>
        <w:t>（</w:t>
      </w:r>
      <w:r>
        <w:rPr>
          <w:rFonts w:ascii="方正仿宋_GBK" w:hAnsi="黑体" w:hint="eastAsia"/>
          <w:color w:val="000000"/>
          <w:szCs w:val="32"/>
        </w:rPr>
        <w:t>七</w:t>
      </w:r>
      <w:r>
        <w:rPr>
          <w:rFonts w:ascii="方正仿宋_GBK" w:hint="eastAsia"/>
          <w:color w:val="000000"/>
          <w:szCs w:val="32"/>
        </w:rPr>
        <w:t>）跨国公司地区总部和功能性机构符合条件的中国籍员工可以申办亚太经合组织商务旅行卡。</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w:t>
      </w:r>
      <w:r>
        <w:rPr>
          <w:rFonts w:ascii="方正楷体_GBK" w:eastAsia="方正楷体_GBK" w:hAnsi="黑体" w:hint="eastAsia"/>
          <w:color w:val="000000"/>
          <w:szCs w:val="32"/>
        </w:rPr>
        <w:t>九</w:t>
      </w:r>
      <w:r>
        <w:rPr>
          <w:rFonts w:ascii="方正楷体_GBK" w:eastAsia="方正楷体_GBK"/>
          <w:color w:val="000000"/>
          <w:szCs w:val="32"/>
        </w:rPr>
        <w:t>条</w:t>
      </w:r>
      <w:r>
        <w:rPr>
          <w:rFonts w:ascii="方正楷体_GBK" w:eastAsia="方正楷体_GBK" w:hint="eastAsia"/>
          <w:color w:val="000000"/>
          <w:szCs w:val="32"/>
        </w:rPr>
        <w:t xml:space="preserve"> </w:t>
      </w:r>
      <w:r>
        <w:rPr>
          <w:color w:val="000000"/>
          <w:szCs w:val="32"/>
        </w:rPr>
        <w:t>工作许可</w:t>
      </w:r>
    </w:p>
    <w:p w:rsidR="009B24A9" w:rsidRDefault="009B24A9" w:rsidP="009B24A9">
      <w:pPr>
        <w:spacing w:line="580" w:lineRule="exact"/>
        <w:ind w:firstLineChars="200" w:firstLine="640"/>
        <w:rPr>
          <w:color w:val="000000"/>
          <w:szCs w:val="32"/>
        </w:rPr>
      </w:pPr>
      <w:r>
        <w:rPr>
          <w:color w:val="000000"/>
          <w:szCs w:val="32"/>
        </w:rPr>
        <w:t>（一）在符合条件的跨国公司地区总部和功能性机构中担任副总经理以上职务，或享受同等待遇的科学家、科技领军人才、国际企业家、专门特殊人才等外国高端人才，持</w:t>
      </w:r>
      <w:r>
        <w:rPr>
          <w:color w:val="000000"/>
          <w:szCs w:val="32"/>
        </w:rPr>
        <w:t>Z</w:t>
      </w:r>
      <w:r>
        <w:rPr>
          <w:color w:val="000000"/>
          <w:szCs w:val="32"/>
        </w:rPr>
        <w:t>字签证或其它签证入境的，</w:t>
      </w:r>
      <w:r>
        <w:rPr>
          <w:rFonts w:hint="eastAsia"/>
          <w:color w:val="000000"/>
          <w:szCs w:val="32"/>
        </w:rPr>
        <w:t>均可依规办理最长期限达</w:t>
      </w:r>
      <w:r>
        <w:rPr>
          <w:color w:val="000000"/>
          <w:szCs w:val="32"/>
        </w:rPr>
        <w:t>5</w:t>
      </w:r>
      <w:r>
        <w:rPr>
          <w:rFonts w:hint="eastAsia"/>
          <w:color w:val="000000"/>
          <w:szCs w:val="32"/>
        </w:rPr>
        <w:t>年的外国人来华工作许可</w:t>
      </w:r>
      <w:r>
        <w:rPr>
          <w:color w:val="000000"/>
          <w:szCs w:val="32"/>
        </w:rPr>
        <w:t>。</w:t>
      </w:r>
    </w:p>
    <w:p w:rsidR="009B24A9" w:rsidRDefault="009B24A9" w:rsidP="009B24A9">
      <w:pPr>
        <w:spacing w:line="580" w:lineRule="exact"/>
        <w:ind w:firstLineChars="200" w:firstLine="640"/>
        <w:rPr>
          <w:color w:val="000000"/>
          <w:szCs w:val="32"/>
        </w:rPr>
      </w:pPr>
      <w:r>
        <w:rPr>
          <w:color w:val="000000"/>
          <w:szCs w:val="32"/>
        </w:rPr>
        <w:t>（二）其他外籍员工，包括取得硕士及以上学位的优秀外国留学生及外籍知名高校毕业生，可按规定程序申请办理《外国人工作许可通知》和《外国人工作许可证》。</w:t>
      </w:r>
    </w:p>
    <w:p w:rsidR="009B24A9" w:rsidRDefault="009B24A9" w:rsidP="009B24A9">
      <w:pPr>
        <w:spacing w:line="580" w:lineRule="exact"/>
        <w:ind w:firstLineChars="200" w:firstLine="640"/>
        <w:rPr>
          <w:color w:val="000000"/>
          <w:szCs w:val="32"/>
        </w:rPr>
      </w:pPr>
      <w:r>
        <w:rPr>
          <w:color w:val="000000"/>
          <w:szCs w:val="32"/>
        </w:rPr>
        <w:t>（三）对在跨国公司地区总部和功能性机构工作的外籍技术技能人员，放宽年龄、学历和工作经历限制，</w:t>
      </w:r>
      <w:r>
        <w:rPr>
          <w:rFonts w:hint="eastAsia"/>
          <w:color w:val="000000"/>
          <w:szCs w:val="32"/>
        </w:rPr>
        <w:t>可依规办</w:t>
      </w:r>
      <w:r>
        <w:rPr>
          <w:rFonts w:hint="eastAsia"/>
          <w:color w:val="000000"/>
          <w:szCs w:val="32"/>
        </w:rPr>
        <w:lastRenderedPageBreak/>
        <w:t>理最长期限达</w:t>
      </w:r>
      <w:r>
        <w:rPr>
          <w:color w:val="000000"/>
          <w:szCs w:val="32"/>
        </w:rPr>
        <w:t>2</w:t>
      </w:r>
      <w:r>
        <w:rPr>
          <w:rFonts w:hint="eastAsia"/>
          <w:color w:val="000000"/>
          <w:szCs w:val="32"/>
        </w:rPr>
        <w:t>年的外国人来华工作许可</w:t>
      </w:r>
      <w:r>
        <w:rPr>
          <w:color w:val="000000"/>
          <w:szCs w:val="32"/>
        </w:rPr>
        <w:t>。</w:t>
      </w:r>
    </w:p>
    <w:p w:rsidR="009B24A9" w:rsidRDefault="009B24A9" w:rsidP="009B24A9">
      <w:pPr>
        <w:spacing w:line="580" w:lineRule="exact"/>
        <w:ind w:firstLineChars="200" w:firstLine="640"/>
        <w:rPr>
          <w:color w:val="000000"/>
          <w:szCs w:val="32"/>
        </w:rPr>
      </w:pPr>
      <w:r>
        <w:rPr>
          <w:color w:val="000000"/>
          <w:szCs w:val="32"/>
        </w:rPr>
        <w:t>（四）对跨国公司地区总部和功能性机构实行外国人来华工作许可差异化流程，对信用优质的用人单位，在办理外国高端人才来华工作许可时，其无犯罪记录证明、工作资历证明和相关任职资格证明采用信用承诺制，实施学历证书免于认证，材料核验流程简化等绿色通道。</w:t>
      </w:r>
    </w:p>
    <w:p w:rsidR="009B24A9" w:rsidRDefault="009B24A9" w:rsidP="009B24A9">
      <w:pPr>
        <w:spacing w:line="580" w:lineRule="exact"/>
        <w:ind w:firstLineChars="200" w:firstLine="640"/>
        <w:rPr>
          <w:i/>
          <w:iCs/>
          <w:color w:val="000000"/>
          <w:szCs w:val="32"/>
        </w:rPr>
      </w:pPr>
      <w:r>
        <w:rPr>
          <w:color w:val="000000"/>
          <w:szCs w:val="32"/>
        </w:rPr>
        <w:t>（五）对符合条件的跨国公司地区总部和功能性机构的海外高层次人员，可以申领《江苏省海外高层次人才居住证》，并享受相关的政策待遇。</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w:t>
      </w:r>
      <w:r>
        <w:rPr>
          <w:rFonts w:ascii="方正楷体_GBK" w:eastAsia="方正楷体_GBK" w:hint="eastAsia"/>
          <w:color w:val="000000"/>
          <w:szCs w:val="32"/>
        </w:rPr>
        <w:t>十</w:t>
      </w:r>
      <w:r>
        <w:rPr>
          <w:rFonts w:ascii="方正楷体_GBK" w:eastAsia="方正楷体_GBK"/>
          <w:color w:val="000000"/>
          <w:szCs w:val="32"/>
        </w:rPr>
        <w:t>条</w:t>
      </w:r>
      <w:r>
        <w:rPr>
          <w:rFonts w:hint="eastAsia"/>
          <w:color w:val="000000"/>
          <w:szCs w:val="32"/>
        </w:rPr>
        <w:t xml:space="preserve"> </w:t>
      </w:r>
      <w:r>
        <w:rPr>
          <w:color w:val="000000"/>
          <w:szCs w:val="32"/>
        </w:rPr>
        <w:t>子女教育</w:t>
      </w:r>
    </w:p>
    <w:p w:rsidR="009B24A9" w:rsidRDefault="009B24A9" w:rsidP="009B24A9">
      <w:pPr>
        <w:spacing w:line="580" w:lineRule="exact"/>
        <w:ind w:firstLineChars="200" w:firstLine="640"/>
        <w:rPr>
          <w:color w:val="000000"/>
          <w:szCs w:val="32"/>
        </w:rPr>
      </w:pPr>
      <w:r>
        <w:rPr>
          <w:color w:val="000000"/>
          <w:szCs w:val="32"/>
        </w:rPr>
        <w:t>符合条件的跨国公司地区总部和功能性机构高级管理人员的子女在我省入托</w:t>
      </w:r>
      <w:r>
        <w:rPr>
          <w:rFonts w:hint="eastAsia"/>
          <w:color w:val="000000"/>
          <w:szCs w:val="32"/>
        </w:rPr>
        <w:t>入园</w:t>
      </w:r>
      <w:r>
        <w:rPr>
          <w:color w:val="000000"/>
          <w:szCs w:val="32"/>
        </w:rPr>
        <w:t>或在小学</w:t>
      </w:r>
      <w:r>
        <w:rPr>
          <w:rFonts w:hint="eastAsia"/>
          <w:color w:val="000000"/>
          <w:szCs w:val="32"/>
        </w:rPr>
        <w:t>和初中</w:t>
      </w:r>
      <w:r>
        <w:rPr>
          <w:color w:val="000000"/>
          <w:szCs w:val="32"/>
        </w:rPr>
        <w:t>就读的，</w:t>
      </w:r>
      <w:r>
        <w:rPr>
          <w:rFonts w:hint="eastAsia"/>
          <w:color w:val="000000"/>
          <w:szCs w:val="32"/>
        </w:rPr>
        <w:t>本着</w:t>
      </w:r>
      <w:r w:rsidRPr="00B45BA4">
        <w:rPr>
          <w:rFonts w:ascii="方正仿宋_GBK" w:hAnsi="方正仿宋_GBK" w:cs="方正仿宋_GBK" w:hint="eastAsia"/>
          <w:color w:val="000000"/>
          <w:szCs w:val="32"/>
        </w:rPr>
        <w:t>“就近就便、合理安排”</w:t>
      </w:r>
      <w:r>
        <w:rPr>
          <w:rFonts w:hint="eastAsia"/>
          <w:color w:val="000000"/>
          <w:szCs w:val="32"/>
        </w:rPr>
        <w:t>的原则</w:t>
      </w:r>
      <w:r>
        <w:rPr>
          <w:color w:val="000000"/>
          <w:szCs w:val="32"/>
        </w:rPr>
        <w:t>，由所在地人民政府及其教育部门负责协调有关学校提供便利，妥善解决。</w:t>
      </w:r>
      <w:r>
        <w:rPr>
          <w:rFonts w:hint="eastAsia"/>
          <w:color w:val="000000"/>
          <w:szCs w:val="32"/>
        </w:rPr>
        <w:t>符合条件的外籍人员的外籍子女，可以申请就读外籍人员子女学校，也可以以国际学生身份申请就读本地学校。</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w:t>
      </w:r>
      <w:r>
        <w:rPr>
          <w:rFonts w:ascii="方正楷体_GBK" w:eastAsia="方正楷体_GBK" w:hint="eastAsia"/>
          <w:color w:val="000000"/>
          <w:szCs w:val="32"/>
        </w:rPr>
        <w:t>十一</w:t>
      </w:r>
      <w:r>
        <w:rPr>
          <w:rFonts w:ascii="方正楷体_GBK" w:eastAsia="方正楷体_GBK"/>
          <w:color w:val="000000"/>
          <w:szCs w:val="32"/>
        </w:rPr>
        <w:t>条</w:t>
      </w:r>
      <w:r>
        <w:rPr>
          <w:rFonts w:hint="eastAsia"/>
          <w:color w:val="000000"/>
          <w:szCs w:val="32"/>
        </w:rPr>
        <w:t xml:space="preserve"> </w:t>
      </w:r>
      <w:r>
        <w:rPr>
          <w:color w:val="000000"/>
          <w:szCs w:val="32"/>
        </w:rPr>
        <w:t>贸易便利化</w:t>
      </w:r>
    </w:p>
    <w:p w:rsidR="009B24A9" w:rsidRDefault="009B24A9" w:rsidP="009B24A9">
      <w:pPr>
        <w:spacing w:line="580" w:lineRule="exact"/>
        <w:ind w:firstLineChars="200" w:firstLine="640"/>
        <w:rPr>
          <w:b/>
          <w:bCs/>
          <w:color w:val="000000"/>
          <w:szCs w:val="32"/>
        </w:rPr>
      </w:pPr>
      <w:r>
        <w:rPr>
          <w:color w:val="000000"/>
          <w:szCs w:val="32"/>
        </w:rPr>
        <w:t>（一）创新监管制度和监管模式，加强对跨国公司地区总部和功能性机构的海关信用培育，将符合条件的企业优先纳入海关信用培育重点企业名单，优先培育、优先认证，成为海关高级认证企业后享受</w:t>
      </w:r>
      <w:r>
        <w:rPr>
          <w:color w:val="000000"/>
          <w:szCs w:val="32"/>
        </w:rPr>
        <w:t xml:space="preserve"> AEO</w:t>
      </w:r>
      <w:r>
        <w:rPr>
          <w:color w:val="000000"/>
          <w:szCs w:val="32"/>
        </w:rPr>
        <w:t>（经认证的经营者）通关便利。根据跨国公司地区总部和功能性机构发展需求，探索集团式、产业</w:t>
      </w:r>
      <w:proofErr w:type="gramStart"/>
      <w:r>
        <w:rPr>
          <w:color w:val="000000"/>
          <w:szCs w:val="32"/>
        </w:rPr>
        <w:t>链供应链化</w:t>
      </w:r>
      <w:proofErr w:type="gramEnd"/>
      <w:r>
        <w:rPr>
          <w:color w:val="000000"/>
          <w:szCs w:val="32"/>
        </w:rPr>
        <w:t>的海关信用培育模式。</w:t>
      </w:r>
    </w:p>
    <w:p w:rsidR="009B24A9" w:rsidRDefault="009B24A9" w:rsidP="009B24A9">
      <w:pPr>
        <w:spacing w:line="580" w:lineRule="exact"/>
        <w:ind w:firstLineChars="200" w:firstLine="640"/>
        <w:rPr>
          <w:color w:val="000000"/>
          <w:szCs w:val="32"/>
        </w:rPr>
      </w:pPr>
      <w:r>
        <w:rPr>
          <w:color w:val="000000"/>
          <w:szCs w:val="32"/>
        </w:rPr>
        <w:t>（二）支持跨国公司地区总部和功能性机构开展关税保</w:t>
      </w:r>
      <w:r>
        <w:rPr>
          <w:color w:val="000000"/>
          <w:szCs w:val="32"/>
        </w:rPr>
        <w:lastRenderedPageBreak/>
        <w:t>证保险试点；对其试验用进出口材料实施风险评估，分类管理，方便开展研发活动。</w:t>
      </w:r>
    </w:p>
    <w:p w:rsidR="009B24A9" w:rsidRDefault="009B24A9" w:rsidP="009B24A9">
      <w:pPr>
        <w:spacing w:line="580" w:lineRule="exact"/>
        <w:ind w:firstLineChars="200" w:firstLine="640"/>
        <w:rPr>
          <w:b/>
          <w:bCs/>
          <w:color w:val="000000"/>
          <w:szCs w:val="32"/>
        </w:rPr>
      </w:pPr>
      <w:r>
        <w:rPr>
          <w:color w:val="000000"/>
          <w:szCs w:val="32"/>
        </w:rPr>
        <w:t>（三）符合条件的跨国公司地区总部和功能性机构可以申请加入我省生物医药试点企业和物品</w:t>
      </w:r>
      <w:r w:rsidRPr="00B45BA4">
        <w:rPr>
          <w:rFonts w:ascii="方正仿宋_GBK" w:hAnsi="方正仿宋_GBK" w:cs="方正仿宋_GBK" w:hint="eastAsia"/>
          <w:color w:val="000000"/>
          <w:szCs w:val="32"/>
        </w:rPr>
        <w:t>“白名单”</w:t>
      </w:r>
      <w:r>
        <w:rPr>
          <w:color w:val="000000"/>
          <w:szCs w:val="32"/>
        </w:rPr>
        <w:t>。跨国公司地区总部和功能性机构研发用品样品在符合要求前提下，可以享受通关便利化措施。</w:t>
      </w:r>
    </w:p>
    <w:p w:rsidR="009B24A9" w:rsidRDefault="009B24A9" w:rsidP="009B24A9">
      <w:pPr>
        <w:spacing w:line="580" w:lineRule="exact"/>
        <w:ind w:firstLineChars="200" w:firstLine="640"/>
        <w:rPr>
          <w:color w:val="000000"/>
          <w:szCs w:val="32"/>
        </w:rPr>
      </w:pPr>
      <w:r>
        <w:rPr>
          <w:color w:val="000000"/>
          <w:szCs w:val="32"/>
        </w:rPr>
        <w:t>（四）跨国公司地区总部和功能性机构可以按照有关规定，在综合保税区</w:t>
      </w:r>
      <w:r>
        <w:rPr>
          <w:rFonts w:hint="eastAsia"/>
          <w:color w:val="000000"/>
          <w:szCs w:val="32"/>
        </w:rPr>
        <w:t>和自贸试验区</w:t>
      </w:r>
      <w:r>
        <w:rPr>
          <w:color w:val="000000"/>
          <w:szCs w:val="32"/>
        </w:rPr>
        <w:t>内开展航空航天、船舶、轨道交通、工程机械、数控机床、通讯设备、精密电子、高端医疗设备等产品维修业务，并根据维修商品目录，开展全球维修业务。按照有关规定符合条件的跨国公司地区总部和功能性机构经批准可以</w:t>
      </w:r>
      <w:r>
        <w:rPr>
          <w:rFonts w:hint="eastAsia"/>
          <w:szCs w:val="32"/>
        </w:rPr>
        <w:t>在</w:t>
      </w:r>
      <w:r>
        <w:rPr>
          <w:color w:val="000000"/>
          <w:szCs w:val="32"/>
        </w:rPr>
        <w:t>综合保税区</w:t>
      </w:r>
      <w:r>
        <w:rPr>
          <w:rFonts w:hint="eastAsia"/>
          <w:color w:val="000000"/>
          <w:szCs w:val="32"/>
        </w:rPr>
        <w:t>和自贸试验区</w:t>
      </w:r>
      <w:proofErr w:type="gramStart"/>
      <w:r>
        <w:rPr>
          <w:color w:val="000000"/>
          <w:szCs w:val="32"/>
        </w:rPr>
        <w:t>外开展</w:t>
      </w:r>
      <w:proofErr w:type="gramEnd"/>
      <w:r>
        <w:rPr>
          <w:color w:val="000000"/>
          <w:szCs w:val="32"/>
        </w:rPr>
        <w:t>高附加值、高技术含量、符合环保要求的保税维修业务。</w:t>
      </w:r>
    </w:p>
    <w:p w:rsidR="009B24A9" w:rsidRDefault="009B24A9" w:rsidP="009B24A9">
      <w:pPr>
        <w:spacing w:line="580" w:lineRule="exact"/>
        <w:ind w:firstLineChars="200" w:firstLine="640"/>
        <w:rPr>
          <w:color w:val="000000"/>
          <w:szCs w:val="32"/>
        </w:rPr>
      </w:pPr>
      <w:r>
        <w:rPr>
          <w:color w:val="000000"/>
          <w:szCs w:val="32"/>
        </w:rPr>
        <w:t>（五）符合条件的跨国公司地区总部和功能性机构可以被评定为一、二类出口退（免）税企业。</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w:t>
      </w:r>
      <w:r>
        <w:rPr>
          <w:rFonts w:ascii="方正楷体_GBK" w:eastAsia="方正楷体_GBK" w:hint="eastAsia"/>
          <w:color w:val="000000"/>
          <w:szCs w:val="32"/>
        </w:rPr>
        <w:t>十二</w:t>
      </w:r>
      <w:r>
        <w:rPr>
          <w:rFonts w:ascii="方正楷体_GBK" w:eastAsia="方正楷体_GBK"/>
          <w:color w:val="000000"/>
          <w:szCs w:val="32"/>
        </w:rPr>
        <w:t>条</w:t>
      </w:r>
      <w:r>
        <w:rPr>
          <w:rFonts w:hint="eastAsia"/>
          <w:color w:val="000000"/>
          <w:szCs w:val="32"/>
        </w:rPr>
        <w:t xml:space="preserve"> </w:t>
      </w:r>
      <w:r>
        <w:rPr>
          <w:color w:val="000000"/>
          <w:szCs w:val="32"/>
        </w:rPr>
        <w:t>跨境</w:t>
      </w:r>
      <w:proofErr w:type="gramStart"/>
      <w:r>
        <w:rPr>
          <w:color w:val="000000"/>
          <w:szCs w:val="32"/>
        </w:rPr>
        <w:t>结算及投融资</w:t>
      </w:r>
      <w:proofErr w:type="gramEnd"/>
      <w:r>
        <w:rPr>
          <w:color w:val="000000"/>
          <w:szCs w:val="32"/>
        </w:rPr>
        <w:t>便利化</w:t>
      </w:r>
    </w:p>
    <w:p w:rsidR="009B24A9" w:rsidRDefault="009B24A9" w:rsidP="009B24A9">
      <w:pPr>
        <w:spacing w:line="580" w:lineRule="exact"/>
        <w:ind w:firstLineChars="200" w:firstLine="640"/>
        <w:rPr>
          <w:color w:val="000000"/>
          <w:szCs w:val="32"/>
        </w:rPr>
      </w:pPr>
      <w:r>
        <w:rPr>
          <w:rFonts w:hint="eastAsia"/>
          <w:color w:val="000000"/>
          <w:szCs w:val="32"/>
        </w:rPr>
        <w:t>（一）跨国公司地区总部和功能性机构可按规定开展各类跨境人民币和外汇业务。支持其集中运营管理境内</w:t>
      </w:r>
      <w:proofErr w:type="gramStart"/>
      <w:r>
        <w:rPr>
          <w:rFonts w:hint="eastAsia"/>
          <w:color w:val="000000"/>
          <w:szCs w:val="32"/>
        </w:rPr>
        <w:t>外成员</w:t>
      </w:r>
      <w:proofErr w:type="gramEnd"/>
      <w:r>
        <w:rPr>
          <w:rFonts w:hint="eastAsia"/>
          <w:color w:val="000000"/>
          <w:szCs w:val="32"/>
        </w:rPr>
        <w:t>企业资金，开展集中外债额度、集中境外放款额度、经常项目资金集中收付和轧差净额结算业务。</w:t>
      </w:r>
    </w:p>
    <w:p w:rsidR="009B24A9" w:rsidRDefault="009B24A9" w:rsidP="009B24A9">
      <w:pPr>
        <w:spacing w:line="580" w:lineRule="exact"/>
        <w:ind w:firstLineChars="200" w:firstLine="640"/>
        <w:rPr>
          <w:rFonts w:ascii="黑体" w:eastAsia="黑体" w:hAnsi="黑体"/>
          <w:color w:val="000000"/>
          <w:szCs w:val="32"/>
        </w:rPr>
      </w:pPr>
      <w:r>
        <w:rPr>
          <w:color w:val="000000"/>
          <w:szCs w:val="32"/>
        </w:rPr>
        <w:t>（</w:t>
      </w:r>
      <w:r>
        <w:rPr>
          <w:rFonts w:hint="eastAsia"/>
          <w:color w:val="000000"/>
          <w:szCs w:val="32"/>
        </w:rPr>
        <w:t>二</w:t>
      </w:r>
      <w:r>
        <w:rPr>
          <w:color w:val="000000"/>
          <w:szCs w:val="32"/>
        </w:rPr>
        <w:t>）支持跨国公司地区总部和功能性机构开展具有真实贸易背景的新型国际贸易。</w:t>
      </w:r>
      <w:r>
        <w:rPr>
          <w:rFonts w:hint="eastAsia"/>
          <w:color w:val="000000"/>
          <w:szCs w:val="32"/>
        </w:rPr>
        <w:t>鼓励银行优化金融服务，为诚信守法的</w:t>
      </w:r>
      <w:r>
        <w:rPr>
          <w:color w:val="000000"/>
          <w:szCs w:val="32"/>
        </w:rPr>
        <w:t>跨国公司地区总部</w:t>
      </w:r>
      <w:r>
        <w:rPr>
          <w:rFonts w:hint="eastAsia"/>
          <w:color w:val="000000"/>
          <w:szCs w:val="32"/>
        </w:rPr>
        <w:t>和功能性机构开展真实、合</w:t>
      </w:r>
      <w:proofErr w:type="gramStart"/>
      <w:r>
        <w:rPr>
          <w:rFonts w:hint="eastAsia"/>
          <w:color w:val="000000"/>
          <w:szCs w:val="32"/>
        </w:rPr>
        <w:t>规</w:t>
      </w:r>
      <w:proofErr w:type="gramEnd"/>
      <w:r>
        <w:rPr>
          <w:rFonts w:hint="eastAsia"/>
          <w:color w:val="000000"/>
          <w:szCs w:val="32"/>
        </w:rPr>
        <w:t>的新型国际贸易提供跨境资金结算便利</w:t>
      </w:r>
      <w:r>
        <w:rPr>
          <w:color w:val="000000"/>
          <w:szCs w:val="32"/>
        </w:rPr>
        <w:t>。</w:t>
      </w:r>
    </w:p>
    <w:p w:rsidR="009B24A9" w:rsidRDefault="009B24A9" w:rsidP="009B24A9">
      <w:pPr>
        <w:spacing w:line="580" w:lineRule="exact"/>
        <w:ind w:firstLineChars="200" w:firstLine="640"/>
        <w:rPr>
          <w:color w:val="000000"/>
          <w:szCs w:val="32"/>
        </w:rPr>
      </w:pPr>
      <w:r>
        <w:rPr>
          <w:rFonts w:hint="eastAsia"/>
          <w:color w:val="000000"/>
          <w:szCs w:val="32"/>
        </w:rPr>
        <w:lastRenderedPageBreak/>
        <w:t>（三）支持符合条件的跨国公司地区总部和功能性机构在江苏成立的财务公司或资金运营中心进入银行间外汇市场参与外汇交易。</w:t>
      </w:r>
    </w:p>
    <w:p w:rsidR="009B24A9" w:rsidRDefault="009B24A9" w:rsidP="009B24A9">
      <w:pPr>
        <w:spacing w:line="580" w:lineRule="exact"/>
        <w:ind w:firstLineChars="200" w:firstLine="640"/>
        <w:rPr>
          <w:color w:val="000000"/>
          <w:szCs w:val="32"/>
        </w:rPr>
      </w:pPr>
      <w:r>
        <w:rPr>
          <w:rFonts w:hint="eastAsia"/>
          <w:color w:val="000000"/>
          <w:szCs w:val="32"/>
        </w:rPr>
        <w:t>（四）</w:t>
      </w:r>
      <w:r>
        <w:rPr>
          <w:color w:val="000000"/>
          <w:szCs w:val="32"/>
        </w:rPr>
        <w:t>便利跨国公司地区总部和功能性机构外籍员工合法人民币收入的购付汇及经常项目境外汇入外汇资金的结汇使用。便利跨国公司地区总部和功能性机构的外籍员工按照规定，参与境内证券市场投资。</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w:t>
      </w:r>
      <w:r>
        <w:rPr>
          <w:rFonts w:ascii="方正楷体_GBK" w:eastAsia="方正楷体_GBK" w:hint="eastAsia"/>
          <w:color w:val="000000"/>
          <w:szCs w:val="32"/>
        </w:rPr>
        <w:t>十三</w:t>
      </w:r>
      <w:r>
        <w:rPr>
          <w:rFonts w:ascii="方正楷体_GBK" w:eastAsia="方正楷体_GBK"/>
          <w:color w:val="000000"/>
          <w:szCs w:val="32"/>
        </w:rPr>
        <w:t>条</w:t>
      </w:r>
      <w:r>
        <w:rPr>
          <w:rFonts w:ascii="方正楷体_GBK" w:eastAsia="方正楷体_GBK" w:hint="eastAsia"/>
          <w:color w:val="000000"/>
          <w:szCs w:val="32"/>
        </w:rPr>
        <w:t xml:space="preserve"> </w:t>
      </w:r>
      <w:r>
        <w:rPr>
          <w:rFonts w:hint="eastAsia"/>
          <w:color w:val="000000"/>
          <w:szCs w:val="32"/>
        </w:rPr>
        <w:t>税务服务</w:t>
      </w:r>
      <w:r>
        <w:rPr>
          <w:rFonts w:ascii="黑体" w:eastAsia="黑体" w:hAnsi="黑体" w:hint="eastAsia"/>
          <w:color w:val="000000"/>
          <w:szCs w:val="32"/>
        </w:rPr>
        <w:t xml:space="preserve"> </w:t>
      </w:r>
    </w:p>
    <w:p w:rsidR="009B24A9" w:rsidRDefault="009B24A9" w:rsidP="009B24A9">
      <w:pPr>
        <w:spacing w:line="580" w:lineRule="exact"/>
        <w:ind w:firstLineChars="200" w:firstLine="640"/>
        <w:rPr>
          <w:color w:val="000000"/>
          <w:szCs w:val="32"/>
        </w:rPr>
      </w:pPr>
      <w:r>
        <w:rPr>
          <w:rFonts w:hint="eastAsia"/>
          <w:color w:val="000000"/>
          <w:szCs w:val="32"/>
        </w:rPr>
        <w:t>（一）外国投资者从跨国公司地区总部和功能性机构分配的利润用于境内直接投资的，按照国家有关规定享受税收优惠。</w:t>
      </w:r>
    </w:p>
    <w:p w:rsidR="009B24A9" w:rsidRDefault="009B24A9" w:rsidP="009B24A9">
      <w:pPr>
        <w:spacing w:line="580" w:lineRule="exact"/>
        <w:ind w:firstLineChars="200" w:firstLine="640"/>
        <w:rPr>
          <w:color w:val="000000"/>
          <w:szCs w:val="32"/>
        </w:rPr>
      </w:pPr>
      <w:r>
        <w:rPr>
          <w:rFonts w:hint="eastAsia"/>
          <w:color w:val="000000"/>
          <w:szCs w:val="32"/>
        </w:rPr>
        <w:t>（二）跨国公司地区总部和功能性机构投资者符合条件的，依法享受税收协定优惠。</w:t>
      </w:r>
    </w:p>
    <w:p w:rsidR="009B24A9" w:rsidRPr="00B45BA4" w:rsidRDefault="009B24A9" w:rsidP="009B24A9">
      <w:pPr>
        <w:spacing w:line="580" w:lineRule="exact"/>
        <w:ind w:firstLineChars="200" w:firstLine="640"/>
        <w:rPr>
          <w:rFonts w:hint="eastAsia"/>
          <w:color w:val="000000"/>
          <w:szCs w:val="32"/>
        </w:rPr>
      </w:pPr>
      <w:r>
        <w:rPr>
          <w:rFonts w:hint="eastAsia"/>
          <w:color w:val="000000"/>
          <w:szCs w:val="32"/>
        </w:rPr>
        <w:t>（三）鼓励符合条件的跨国公司地区总部和功能性机构与税务机关谈签预约定价安排或其他形式的税企协议，帮助企业提高政策确定性，建立点对点联系机制，及时解决遇到的涉税问题。</w:t>
      </w:r>
    </w:p>
    <w:p w:rsidR="009B24A9" w:rsidRDefault="009B24A9" w:rsidP="009B24A9">
      <w:pPr>
        <w:spacing w:before="444" w:after="222" w:line="580" w:lineRule="exact"/>
        <w:ind w:firstLine="0"/>
        <w:jc w:val="center"/>
        <w:rPr>
          <w:rFonts w:ascii="方正黑体_GBK" w:eastAsia="方正黑体_GBK" w:hAnsi="方正黑体_GBK" w:cs="方正黑体_GBK"/>
          <w:bCs/>
          <w:color w:val="000000"/>
          <w:szCs w:val="32"/>
        </w:rPr>
      </w:pPr>
      <w:r>
        <w:rPr>
          <w:rFonts w:ascii="方正黑体_GBK" w:eastAsia="方正黑体_GBK" w:hAnsi="方正黑体_GBK" w:cs="方正黑体_GBK" w:hint="eastAsia"/>
          <w:bCs/>
          <w:color w:val="000000"/>
          <w:szCs w:val="32"/>
        </w:rPr>
        <w:t>第五章 资金支持</w:t>
      </w:r>
    </w:p>
    <w:p w:rsidR="009B24A9" w:rsidRDefault="009B24A9" w:rsidP="009B24A9">
      <w:pPr>
        <w:spacing w:line="580" w:lineRule="exact"/>
        <w:ind w:firstLineChars="200" w:firstLine="640"/>
        <w:rPr>
          <w:color w:val="000000"/>
          <w:szCs w:val="32"/>
        </w:rPr>
      </w:pPr>
      <w:r>
        <w:rPr>
          <w:rFonts w:ascii="方正楷体_GBK" w:eastAsia="方正楷体_GBK" w:hint="eastAsia"/>
          <w:color w:val="000000"/>
          <w:szCs w:val="32"/>
        </w:rPr>
        <w:t xml:space="preserve">第十四条 </w:t>
      </w:r>
      <w:r>
        <w:rPr>
          <w:rFonts w:hint="eastAsia"/>
          <w:color w:val="000000"/>
          <w:szCs w:val="32"/>
        </w:rPr>
        <w:t>对本政策实施后新认定的跨国公司地区总部和功能性机构（包含跨国公司事业部地区总部和功能性机构），分别给予不超过</w:t>
      </w:r>
      <w:r>
        <w:rPr>
          <w:color w:val="000000"/>
          <w:szCs w:val="32"/>
        </w:rPr>
        <w:t>600</w:t>
      </w:r>
      <w:r>
        <w:rPr>
          <w:rFonts w:hint="eastAsia"/>
          <w:color w:val="000000"/>
          <w:szCs w:val="32"/>
        </w:rPr>
        <w:t>万元和不超过</w:t>
      </w:r>
      <w:r>
        <w:rPr>
          <w:color w:val="000000"/>
          <w:szCs w:val="32"/>
        </w:rPr>
        <w:t>200</w:t>
      </w:r>
      <w:r>
        <w:rPr>
          <w:rFonts w:hint="eastAsia"/>
          <w:color w:val="000000"/>
          <w:szCs w:val="32"/>
        </w:rPr>
        <w:t>万元的</w:t>
      </w:r>
      <w:r>
        <w:rPr>
          <w:rFonts w:hint="eastAsia"/>
          <w:color w:val="000000"/>
        </w:rPr>
        <w:t>运营</w:t>
      </w:r>
      <w:r>
        <w:rPr>
          <w:rFonts w:hint="eastAsia"/>
          <w:color w:val="000000"/>
          <w:szCs w:val="32"/>
        </w:rPr>
        <w:t>补助，分三年按</w:t>
      </w:r>
      <w:r>
        <w:rPr>
          <w:color w:val="000000"/>
          <w:szCs w:val="32"/>
        </w:rPr>
        <w:t>40%</w:t>
      </w:r>
      <w:r>
        <w:rPr>
          <w:rFonts w:hint="eastAsia"/>
          <w:color w:val="000000"/>
          <w:szCs w:val="32"/>
        </w:rPr>
        <w:t>、</w:t>
      </w:r>
      <w:r>
        <w:rPr>
          <w:color w:val="000000"/>
          <w:szCs w:val="32"/>
        </w:rPr>
        <w:t>30%</w:t>
      </w:r>
      <w:r>
        <w:rPr>
          <w:rFonts w:hint="eastAsia"/>
          <w:color w:val="000000"/>
          <w:szCs w:val="32"/>
        </w:rPr>
        <w:t>、</w:t>
      </w:r>
      <w:r>
        <w:rPr>
          <w:color w:val="000000"/>
          <w:szCs w:val="32"/>
        </w:rPr>
        <w:t>30%</w:t>
      </w:r>
      <w:r>
        <w:rPr>
          <w:rFonts w:hint="eastAsia"/>
          <w:color w:val="000000"/>
          <w:szCs w:val="32"/>
        </w:rPr>
        <w:t>的比例发放。获认定的功能性机</w:t>
      </w:r>
      <w:r>
        <w:rPr>
          <w:rFonts w:hint="eastAsia"/>
          <w:color w:val="000000"/>
          <w:szCs w:val="32"/>
        </w:rPr>
        <w:lastRenderedPageBreak/>
        <w:t>构提升能级，并经重新认定为跨国公司地区总部的企业，增加发放不超过</w:t>
      </w:r>
      <w:r>
        <w:rPr>
          <w:color w:val="000000"/>
          <w:szCs w:val="32"/>
        </w:rPr>
        <w:t>400</w:t>
      </w:r>
      <w:r>
        <w:rPr>
          <w:rFonts w:hint="eastAsia"/>
          <w:color w:val="000000"/>
          <w:szCs w:val="32"/>
        </w:rPr>
        <w:t>万元的</w:t>
      </w:r>
      <w:r>
        <w:rPr>
          <w:rFonts w:hint="eastAsia"/>
          <w:color w:val="000000"/>
        </w:rPr>
        <w:t>运营</w:t>
      </w:r>
      <w:r>
        <w:rPr>
          <w:rFonts w:hint="eastAsia"/>
          <w:color w:val="000000"/>
          <w:szCs w:val="32"/>
        </w:rPr>
        <w:t>补助（同一母公司在我省设立地区总部及多个功能性机构，享受</w:t>
      </w:r>
      <w:r>
        <w:rPr>
          <w:rFonts w:hint="eastAsia"/>
          <w:color w:val="000000"/>
        </w:rPr>
        <w:t>运营</w:t>
      </w:r>
      <w:r>
        <w:rPr>
          <w:rFonts w:hint="eastAsia"/>
          <w:color w:val="000000"/>
          <w:szCs w:val="32"/>
        </w:rPr>
        <w:t>补助总计不超过</w:t>
      </w:r>
      <w:r>
        <w:rPr>
          <w:color w:val="000000"/>
          <w:szCs w:val="32"/>
        </w:rPr>
        <w:t>600</w:t>
      </w:r>
      <w:r>
        <w:rPr>
          <w:rFonts w:hint="eastAsia"/>
          <w:color w:val="000000"/>
          <w:szCs w:val="32"/>
        </w:rPr>
        <w:t>万元，设立事业部地区总部和事业部功能性机构的可按同等金额叠加享受），分三年按</w:t>
      </w:r>
      <w:r>
        <w:rPr>
          <w:color w:val="000000"/>
          <w:szCs w:val="32"/>
        </w:rPr>
        <w:t>40%</w:t>
      </w:r>
      <w:r>
        <w:rPr>
          <w:rFonts w:hint="eastAsia"/>
          <w:color w:val="000000"/>
          <w:szCs w:val="32"/>
        </w:rPr>
        <w:t>、</w:t>
      </w:r>
      <w:r>
        <w:rPr>
          <w:color w:val="000000"/>
          <w:szCs w:val="32"/>
        </w:rPr>
        <w:t>30%</w:t>
      </w:r>
      <w:r>
        <w:rPr>
          <w:rFonts w:hint="eastAsia"/>
          <w:color w:val="000000"/>
          <w:szCs w:val="32"/>
        </w:rPr>
        <w:t>、</w:t>
      </w:r>
      <w:r>
        <w:rPr>
          <w:color w:val="000000"/>
          <w:szCs w:val="32"/>
        </w:rPr>
        <w:t>30%</w:t>
      </w:r>
      <w:r>
        <w:rPr>
          <w:rFonts w:hint="eastAsia"/>
          <w:color w:val="000000"/>
          <w:szCs w:val="32"/>
        </w:rPr>
        <w:t>的比例发放。企业所获</w:t>
      </w:r>
      <w:r>
        <w:rPr>
          <w:rFonts w:hint="eastAsia"/>
          <w:color w:val="000000"/>
        </w:rPr>
        <w:t>运营</w:t>
      </w:r>
      <w:r>
        <w:rPr>
          <w:rFonts w:hint="eastAsia"/>
          <w:color w:val="000000"/>
          <w:szCs w:val="32"/>
        </w:rPr>
        <w:t>补助的</w:t>
      </w:r>
      <w:r>
        <w:rPr>
          <w:color w:val="000000"/>
          <w:szCs w:val="32"/>
        </w:rPr>
        <w:t>20%</w:t>
      </w:r>
      <w:r>
        <w:rPr>
          <w:rFonts w:hint="eastAsia"/>
          <w:color w:val="000000"/>
          <w:szCs w:val="32"/>
        </w:rPr>
        <w:t>可用于人才引进或奖励。</w:t>
      </w:r>
    </w:p>
    <w:p w:rsidR="009B24A9" w:rsidRDefault="009B24A9" w:rsidP="009B24A9">
      <w:pPr>
        <w:widowControl/>
        <w:spacing w:line="580" w:lineRule="exact"/>
        <w:ind w:firstLineChars="200" w:firstLine="640"/>
        <w:rPr>
          <w:color w:val="000000"/>
          <w:szCs w:val="32"/>
        </w:rPr>
      </w:pPr>
      <w:r>
        <w:rPr>
          <w:rFonts w:ascii="方正楷体_GBK" w:eastAsia="方正楷体_GBK" w:hint="eastAsia"/>
          <w:color w:val="000000"/>
          <w:szCs w:val="32"/>
        </w:rPr>
        <w:t xml:space="preserve">第十五条 </w:t>
      </w:r>
      <w:r>
        <w:rPr>
          <w:rFonts w:hint="eastAsia"/>
          <w:color w:val="000000"/>
          <w:szCs w:val="32"/>
        </w:rPr>
        <w:t>跨国公司地区总部和功能性机构在享受资金支持期间必须持续满足相关认定条件。</w:t>
      </w:r>
    </w:p>
    <w:p w:rsidR="009B24A9" w:rsidRDefault="009B24A9" w:rsidP="009B24A9">
      <w:pPr>
        <w:spacing w:line="580" w:lineRule="exact"/>
        <w:ind w:firstLineChars="200" w:firstLine="640"/>
        <w:rPr>
          <w:color w:val="000000"/>
          <w:szCs w:val="32"/>
        </w:rPr>
      </w:pPr>
      <w:r>
        <w:rPr>
          <w:rFonts w:ascii="方正楷体_GBK" w:eastAsia="方正楷体_GBK" w:hint="eastAsia"/>
          <w:color w:val="000000"/>
          <w:szCs w:val="32"/>
        </w:rPr>
        <w:t xml:space="preserve">第十六条 </w:t>
      </w:r>
      <w:r>
        <w:rPr>
          <w:rFonts w:ascii="方正仿宋_GBK" w:hint="eastAsia"/>
          <w:color w:val="000000"/>
          <w:szCs w:val="32"/>
        </w:rPr>
        <w:t>对已</w:t>
      </w:r>
      <w:r>
        <w:rPr>
          <w:rFonts w:ascii="方正仿宋_GBK" w:hAnsi="黑体" w:hint="eastAsia"/>
          <w:color w:val="000000"/>
          <w:szCs w:val="32"/>
        </w:rPr>
        <w:t>完全享受资金支持的</w:t>
      </w:r>
      <w:r>
        <w:rPr>
          <w:rFonts w:hint="eastAsia"/>
          <w:color w:val="000000"/>
          <w:szCs w:val="32"/>
        </w:rPr>
        <w:t>跨国公司地区总部和功能性机构，企业当年在江苏扩大投资，年度增资达到一定额度，给予增资扩能奖励。增资扩能奖励资金的</w:t>
      </w:r>
      <w:r>
        <w:rPr>
          <w:color w:val="000000"/>
          <w:szCs w:val="32"/>
        </w:rPr>
        <w:t>40%</w:t>
      </w:r>
      <w:r>
        <w:rPr>
          <w:rFonts w:hint="eastAsia"/>
          <w:color w:val="000000"/>
          <w:szCs w:val="32"/>
        </w:rPr>
        <w:t>可用于高管或技术人员奖励。</w:t>
      </w:r>
    </w:p>
    <w:p w:rsidR="009B24A9" w:rsidRDefault="009B24A9" w:rsidP="009B24A9">
      <w:pPr>
        <w:spacing w:line="580" w:lineRule="exact"/>
        <w:ind w:firstLineChars="200" w:firstLine="640"/>
        <w:rPr>
          <w:color w:val="000000"/>
          <w:szCs w:val="32"/>
        </w:rPr>
      </w:pPr>
      <w:r>
        <w:rPr>
          <w:rFonts w:ascii="方正楷体_GBK" w:eastAsia="方正楷体_GBK" w:hint="eastAsia"/>
          <w:szCs w:val="32"/>
        </w:rPr>
        <w:t>第十七条</w:t>
      </w:r>
      <w:r>
        <w:rPr>
          <w:rFonts w:ascii="方正仿宋_GBK" w:hint="eastAsia"/>
          <w:szCs w:val="32"/>
        </w:rPr>
        <w:t xml:space="preserve"> 省财政厅、省商务厅根据《江苏省商务发展专项资金管理办法》，及时做好跨国公司地区总部和功能性机构相关资金的预算安排、绩效评价和监督管理等工作。</w:t>
      </w:r>
    </w:p>
    <w:p w:rsidR="009B24A9" w:rsidRDefault="009B24A9" w:rsidP="009B24A9">
      <w:pPr>
        <w:spacing w:before="444" w:after="222" w:line="580" w:lineRule="exact"/>
        <w:ind w:firstLine="0"/>
        <w:rPr>
          <w:rFonts w:ascii="方正黑体_GBK" w:eastAsia="方正黑体_GBK" w:hAnsi="方正黑体_GBK" w:cs="方正黑体_GBK" w:hint="eastAsia"/>
          <w:bCs/>
          <w:color w:val="000000"/>
          <w:szCs w:val="32"/>
        </w:rPr>
      </w:pPr>
    </w:p>
    <w:p w:rsidR="009B24A9" w:rsidRDefault="009B24A9" w:rsidP="009B24A9">
      <w:pPr>
        <w:spacing w:before="444" w:after="222" w:line="580" w:lineRule="exact"/>
        <w:ind w:firstLine="0"/>
        <w:jc w:val="center"/>
        <w:rPr>
          <w:rFonts w:ascii="方正黑体_GBK" w:eastAsia="方正黑体_GBK" w:hAnsi="方正黑体_GBK" w:cs="方正黑体_GBK"/>
          <w:bCs/>
          <w:color w:val="000000"/>
          <w:szCs w:val="32"/>
        </w:rPr>
      </w:pPr>
      <w:r>
        <w:rPr>
          <w:rFonts w:ascii="方正黑体_GBK" w:eastAsia="方正黑体_GBK" w:hAnsi="方正黑体_GBK" w:cs="方正黑体_GBK" w:hint="eastAsia"/>
          <w:bCs/>
          <w:color w:val="000000"/>
          <w:szCs w:val="32"/>
        </w:rPr>
        <w:t>第六章  管理职责</w:t>
      </w:r>
    </w:p>
    <w:p w:rsidR="009B24A9" w:rsidRDefault="009B24A9" w:rsidP="009B24A9">
      <w:pPr>
        <w:spacing w:line="580" w:lineRule="exact"/>
        <w:ind w:firstLineChars="200" w:firstLine="640"/>
        <w:rPr>
          <w:color w:val="000000"/>
          <w:szCs w:val="32"/>
          <w:shd w:val="pct10" w:color="auto" w:fill="FFFFFF"/>
        </w:rPr>
      </w:pPr>
      <w:r>
        <w:rPr>
          <w:rFonts w:ascii="方正楷体_GBK" w:eastAsia="方正楷体_GBK" w:hAnsi="黑体" w:hint="eastAsia"/>
          <w:color w:val="000000"/>
          <w:szCs w:val="32"/>
        </w:rPr>
        <w:t>第</w:t>
      </w:r>
      <w:r>
        <w:rPr>
          <w:rFonts w:ascii="方正楷体_GBK" w:eastAsia="方正楷体_GBK" w:hint="eastAsia"/>
          <w:color w:val="000000"/>
          <w:szCs w:val="32"/>
        </w:rPr>
        <w:t>十八</w:t>
      </w:r>
      <w:r>
        <w:rPr>
          <w:rFonts w:ascii="方正楷体_GBK" w:eastAsia="方正楷体_GBK"/>
          <w:color w:val="000000"/>
          <w:szCs w:val="32"/>
        </w:rPr>
        <w:t>条</w:t>
      </w:r>
      <w:r>
        <w:rPr>
          <w:rFonts w:ascii="方正楷体_GBK" w:eastAsia="方正楷体_GBK" w:hint="eastAsia"/>
          <w:color w:val="000000"/>
          <w:szCs w:val="32"/>
        </w:rPr>
        <w:t xml:space="preserve"> </w:t>
      </w:r>
      <w:r>
        <w:rPr>
          <w:rFonts w:hint="eastAsia"/>
          <w:color w:val="000000"/>
          <w:szCs w:val="32"/>
        </w:rPr>
        <w:t>省开放型经济工作领导小组</w:t>
      </w:r>
      <w:r>
        <w:rPr>
          <w:color w:val="000000"/>
          <w:szCs w:val="32"/>
        </w:rPr>
        <w:t>各成员单位根据各自职责分工，主动作为，密切配合，加强信息共享和风险提示，共同做好跨国公司地区总部和功能性机构管理</w:t>
      </w:r>
      <w:r>
        <w:rPr>
          <w:rFonts w:hint="eastAsia"/>
          <w:color w:val="000000"/>
          <w:szCs w:val="32"/>
        </w:rPr>
        <w:t>和服务</w:t>
      </w:r>
      <w:r>
        <w:rPr>
          <w:color w:val="000000"/>
          <w:szCs w:val="32"/>
        </w:rPr>
        <w:t>工作，为跨国公司地区总部和功能性机构提供便利化服务。省商务厅会同成员单位加强督促检查，确保各项措施落到实</w:t>
      </w:r>
      <w:r>
        <w:rPr>
          <w:color w:val="000000"/>
          <w:szCs w:val="32"/>
        </w:rPr>
        <w:lastRenderedPageBreak/>
        <w:t>处。</w:t>
      </w:r>
    </w:p>
    <w:p w:rsidR="009B24A9" w:rsidRDefault="009B24A9" w:rsidP="009B24A9">
      <w:pPr>
        <w:spacing w:line="580" w:lineRule="exact"/>
        <w:ind w:firstLineChars="200" w:firstLine="640"/>
        <w:rPr>
          <w:color w:val="000000"/>
          <w:szCs w:val="32"/>
        </w:rPr>
      </w:pPr>
      <w:r>
        <w:rPr>
          <w:rFonts w:ascii="方正楷体_GBK" w:eastAsia="方正楷体_GBK" w:hAnsi="黑体" w:hint="eastAsia"/>
          <w:color w:val="000000"/>
          <w:szCs w:val="32"/>
        </w:rPr>
        <w:t>第十九条</w:t>
      </w:r>
      <w:r>
        <w:rPr>
          <w:rFonts w:hint="eastAsia"/>
          <w:color w:val="000000"/>
          <w:szCs w:val="32"/>
        </w:rPr>
        <w:t xml:space="preserve"> </w:t>
      </w:r>
      <w:r>
        <w:rPr>
          <w:color w:val="000000"/>
          <w:szCs w:val="32"/>
        </w:rPr>
        <w:t>做好跨国公司地区总部和功能性机构的认定工作。省商务厅负责全省跨国公司地区总部和功能性机构认定工作，每年下发申报通知，明确申报时间、申报材料及申报程序等内容，各设区市商务部门组织符合条件的企业申报。省商务厅及时将审核通过的跨国公司地区总部和功能性机构名单反馈给省各有关部门，并在政府门户网站及有关媒体公布。</w:t>
      </w:r>
    </w:p>
    <w:p w:rsidR="009B24A9" w:rsidRDefault="009B24A9" w:rsidP="009B24A9">
      <w:pPr>
        <w:spacing w:line="580" w:lineRule="exact"/>
        <w:ind w:firstLineChars="200" w:firstLine="640"/>
        <w:rPr>
          <w:color w:val="000000"/>
          <w:szCs w:val="32"/>
        </w:rPr>
      </w:pPr>
      <w:r>
        <w:rPr>
          <w:rFonts w:ascii="方正楷体_GBK" w:eastAsia="方正楷体_GBK" w:hint="eastAsia"/>
          <w:color w:val="000000"/>
          <w:szCs w:val="32"/>
        </w:rPr>
        <w:t xml:space="preserve">第二十条 </w:t>
      </w:r>
      <w:r>
        <w:rPr>
          <w:color w:val="000000"/>
          <w:szCs w:val="32"/>
        </w:rPr>
        <w:t>省商务</w:t>
      </w:r>
      <w:proofErr w:type="gramStart"/>
      <w:r>
        <w:rPr>
          <w:color w:val="000000"/>
          <w:szCs w:val="32"/>
        </w:rPr>
        <w:t>厅建立</w:t>
      </w:r>
      <w:proofErr w:type="gramEnd"/>
      <w:r>
        <w:rPr>
          <w:color w:val="000000"/>
          <w:szCs w:val="32"/>
        </w:rPr>
        <w:t>省级外资总部企业培育库，加大政策宣传力度，鼓励重点外资企业加快转型升级。各设区市加强</w:t>
      </w:r>
      <w:r>
        <w:rPr>
          <w:rFonts w:hint="eastAsia"/>
          <w:color w:val="000000"/>
          <w:szCs w:val="32"/>
        </w:rPr>
        <w:t>跨国公司地区总部和功能性机构</w:t>
      </w:r>
      <w:r>
        <w:rPr>
          <w:color w:val="000000"/>
          <w:szCs w:val="32"/>
        </w:rPr>
        <w:t>招引，建立本市外资总部企业培育库</w:t>
      </w:r>
      <w:r>
        <w:rPr>
          <w:rFonts w:hint="eastAsia"/>
          <w:color w:val="000000"/>
          <w:szCs w:val="32"/>
        </w:rPr>
        <w:t>，及时将</w:t>
      </w:r>
      <w:r>
        <w:rPr>
          <w:color w:val="000000"/>
          <w:szCs w:val="32"/>
        </w:rPr>
        <w:t>市级认定的总部企业推荐</w:t>
      </w:r>
      <w:r>
        <w:rPr>
          <w:rFonts w:hint="eastAsia"/>
          <w:color w:val="000000"/>
          <w:szCs w:val="32"/>
        </w:rPr>
        <w:t>列</w:t>
      </w:r>
      <w:r>
        <w:rPr>
          <w:color w:val="000000"/>
          <w:szCs w:val="32"/>
        </w:rPr>
        <w:t>入省级外资总部企业培育库。</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w:t>
      </w:r>
      <w:r>
        <w:rPr>
          <w:rFonts w:ascii="方正楷体_GBK" w:eastAsia="方正楷体_GBK" w:hint="eastAsia"/>
          <w:color w:val="000000"/>
          <w:szCs w:val="32"/>
        </w:rPr>
        <w:t>二十一</w:t>
      </w:r>
      <w:r>
        <w:rPr>
          <w:rFonts w:ascii="方正楷体_GBK" w:eastAsia="方正楷体_GBK"/>
          <w:color w:val="000000"/>
          <w:szCs w:val="32"/>
        </w:rPr>
        <w:t>条</w:t>
      </w:r>
      <w:r>
        <w:rPr>
          <w:rFonts w:hint="eastAsia"/>
          <w:color w:val="000000"/>
          <w:szCs w:val="32"/>
        </w:rPr>
        <w:t xml:space="preserve"> </w:t>
      </w:r>
      <w:r>
        <w:rPr>
          <w:color w:val="000000"/>
          <w:szCs w:val="32"/>
        </w:rPr>
        <w:t>省商务厅</w:t>
      </w:r>
      <w:r>
        <w:rPr>
          <w:rFonts w:hint="eastAsia"/>
          <w:color w:val="000000"/>
          <w:szCs w:val="32"/>
        </w:rPr>
        <w:t>会同有关设区市推动外资</w:t>
      </w:r>
      <w:r>
        <w:rPr>
          <w:color w:val="000000"/>
          <w:szCs w:val="32"/>
        </w:rPr>
        <w:t>总部经济集聚区</w:t>
      </w:r>
      <w:r>
        <w:rPr>
          <w:rFonts w:hint="eastAsia"/>
          <w:color w:val="000000"/>
          <w:szCs w:val="32"/>
        </w:rPr>
        <w:t>建设</w:t>
      </w:r>
      <w:r>
        <w:rPr>
          <w:color w:val="000000"/>
          <w:szCs w:val="32"/>
        </w:rPr>
        <w:t>，支持在</w:t>
      </w:r>
      <w:r>
        <w:rPr>
          <w:rFonts w:hint="eastAsia"/>
          <w:color w:val="000000"/>
          <w:szCs w:val="32"/>
        </w:rPr>
        <w:t>外资</w:t>
      </w:r>
      <w:r>
        <w:rPr>
          <w:color w:val="000000"/>
          <w:szCs w:val="32"/>
        </w:rPr>
        <w:t>总部经济集聚区内建立总部经济服务中心，为总部企业提供便利化服务。</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w:t>
      </w:r>
      <w:r>
        <w:rPr>
          <w:rFonts w:ascii="方正楷体_GBK" w:eastAsia="方正楷体_GBK" w:hint="eastAsia"/>
          <w:color w:val="000000"/>
          <w:szCs w:val="32"/>
        </w:rPr>
        <w:t>二十二</w:t>
      </w:r>
      <w:r>
        <w:rPr>
          <w:rFonts w:ascii="方正楷体_GBK" w:eastAsia="方正楷体_GBK"/>
          <w:color w:val="000000"/>
          <w:szCs w:val="32"/>
        </w:rPr>
        <w:t>条</w:t>
      </w:r>
      <w:r>
        <w:rPr>
          <w:rFonts w:hint="eastAsia"/>
          <w:color w:val="000000"/>
          <w:szCs w:val="32"/>
        </w:rPr>
        <w:t xml:space="preserve"> </w:t>
      </w:r>
      <w:r>
        <w:rPr>
          <w:color w:val="000000"/>
          <w:szCs w:val="32"/>
        </w:rPr>
        <w:t>省商务厅根据全省经济社会发展情况，加强分类指导</w:t>
      </w:r>
      <w:r>
        <w:rPr>
          <w:rFonts w:hint="eastAsia"/>
          <w:color w:val="000000"/>
          <w:szCs w:val="32"/>
        </w:rPr>
        <w:t>，</w:t>
      </w:r>
      <w:r>
        <w:rPr>
          <w:color w:val="000000"/>
          <w:szCs w:val="32"/>
        </w:rPr>
        <w:t>促进全省</w:t>
      </w:r>
      <w:r>
        <w:rPr>
          <w:rFonts w:hint="eastAsia"/>
          <w:color w:val="000000"/>
          <w:szCs w:val="32"/>
        </w:rPr>
        <w:t>外资</w:t>
      </w:r>
      <w:r>
        <w:rPr>
          <w:color w:val="000000"/>
          <w:szCs w:val="32"/>
        </w:rPr>
        <w:t>总部经济高质量发展。</w:t>
      </w:r>
      <w:r>
        <w:rPr>
          <w:rFonts w:hint="eastAsia"/>
          <w:color w:val="000000"/>
          <w:szCs w:val="32"/>
        </w:rPr>
        <w:t>鼓励苏南地区重点招引</w:t>
      </w:r>
      <w:r>
        <w:rPr>
          <w:color w:val="000000"/>
          <w:szCs w:val="32"/>
        </w:rPr>
        <w:t>500</w:t>
      </w:r>
      <w:r>
        <w:rPr>
          <w:color w:val="000000"/>
          <w:szCs w:val="32"/>
        </w:rPr>
        <w:t>强企业、行业领军企业设立</w:t>
      </w:r>
      <w:r>
        <w:rPr>
          <w:rFonts w:hint="eastAsia"/>
          <w:color w:val="000000"/>
          <w:szCs w:val="32"/>
        </w:rPr>
        <w:t>跨国公司</w:t>
      </w:r>
      <w:r>
        <w:rPr>
          <w:color w:val="000000"/>
          <w:szCs w:val="32"/>
        </w:rPr>
        <w:t>地区总部</w:t>
      </w:r>
      <w:r>
        <w:rPr>
          <w:rFonts w:hint="eastAsia"/>
          <w:color w:val="000000"/>
          <w:szCs w:val="32"/>
        </w:rPr>
        <w:t>、跨国公司事业部地区总部；鼓励苏中、苏北地区按照各自产业优势招引跨国公司地区总部和功能性机构；</w:t>
      </w:r>
      <w:r>
        <w:rPr>
          <w:color w:val="000000"/>
          <w:szCs w:val="32"/>
        </w:rPr>
        <w:t>支持我省</w:t>
      </w:r>
      <w:r>
        <w:rPr>
          <w:rFonts w:hint="eastAsia"/>
          <w:color w:val="000000"/>
          <w:szCs w:val="32"/>
        </w:rPr>
        <w:t>自贸试验区各片区</w:t>
      </w:r>
      <w:r>
        <w:rPr>
          <w:color w:val="000000"/>
          <w:szCs w:val="32"/>
        </w:rPr>
        <w:t>发展</w:t>
      </w:r>
      <w:r>
        <w:rPr>
          <w:rFonts w:hint="eastAsia"/>
          <w:color w:val="000000"/>
          <w:szCs w:val="32"/>
        </w:rPr>
        <w:t>外资</w:t>
      </w:r>
      <w:r>
        <w:rPr>
          <w:color w:val="000000"/>
          <w:szCs w:val="32"/>
        </w:rPr>
        <w:t>总部经济。</w:t>
      </w:r>
    </w:p>
    <w:p w:rsidR="009B24A9" w:rsidRPr="00B45BA4" w:rsidRDefault="009B24A9" w:rsidP="009B24A9">
      <w:pPr>
        <w:spacing w:line="580" w:lineRule="exact"/>
        <w:ind w:firstLineChars="200" w:firstLine="640"/>
        <w:rPr>
          <w:rFonts w:hint="eastAsia"/>
          <w:color w:val="000000"/>
          <w:szCs w:val="32"/>
        </w:rPr>
      </w:pPr>
      <w:r>
        <w:rPr>
          <w:rFonts w:ascii="方正楷体_GBK" w:eastAsia="方正楷体_GBK"/>
          <w:color w:val="000000"/>
          <w:szCs w:val="32"/>
        </w:rPr>
        <w:t>第</w:t>
      </w:r>
      <w:r>
        <w:rPr>
          <w:rFonts w:ascii="方正楷体_GBK" w:eastAsia="方正楷体_GBK" w:hint="eastAsia"/>
          <w:color w:val="000000"/>
          <w:szCs w:val="32"/>
        </w:rPr>
        <w:t>二十三</w:t>
      </w:r>
      <w:r>
        <w:rPr>
          <w:rFonts w:ascii="方正楷体_GBK" w:eastAsia="方正楷体_GBK"/>
          <w:color w:val="000000"/>
          <w:szCs w:val="32"/>
        </w:rPr>
        <w:t>条</w:t>
      </w:r>
      <w:r>
        <w:rPr>
          <w:rFonts w:hint="eastAsia"/>
          <w:color w:val="000000"/>
          <w:szCs w:val="32"/>
        </w:rPr>
        <w:t xml:space="preserve"> </w:t>
      </w:r>
      <w:r>
        <w:rPr>
          <w:color w:val="000000"/>
          <w:szCs w:val="32"/>
        </w:rPr>
        <w:t>各</w:t>
      </w:r>
      <w:r>
        <w:rPr>
          <w:rFonts w:hint="eastAsia"/>
          <w:color w:val="000000"/>
          <w:szCs w:val="32"/>
        </w:rPr>
        <w:t>设区</w:t>
      </w:r>
      <w:r>
        <w:rPr>
          <w:color w:val="000000"/>
          <w:szCs w:val="32"/>
        </w:rPr>
        <w:t>市、县（市、区）</w:t>
      </w:r>
      <w:r>
        <w:rPr>
          <w:rFonts w:hint="eastAsia"/>
          <w:color w:val="000000"/>
          <w:szCs w:val="32"/>
        </w:rPr>
        <w:t>可以</w:t>
      </w:r>
      <w:r>
        <w:rPr>
          <w:color w:val="000000"/>
          <w:szCs w:val="32"/>
        </w:rPr>
        <w:t>根据本意见，制定本地区具体鼓励政策，出台切实可行的便利化措施。</w:t>
      </w:r>
    </w:p>
    <w:p w:rsidR="009B24A9" w:rsidRDefault="009B24A9" w:rsidP="009B24A9">
      <w:pPr>
        <w:spacing w:before="444" w:after="222" w:line="580" w:lineRule="exact"/>
        <w:ind w:firstLine="0"/>
        <w:jc w:val="center"/>
        <w:rPr>
          <w:rFonts w:ascii="方正黑体_GBK" w:eastAsia="方正黑体_GBK" w:hAnsi="方正黑体_GBK" w:cs="方正黑体_GBK"/>
          <w:bCs/>
          <w:color w:val="000000"/>
          <w:szCs w:val="32"/>
        </w:rPr>
      </w:pPr>
      <w:r>
        <w:rPr>
          <w:rFonts w:ascii="方正黑体_GBK" w:eastAsia="方正黑体_GBK" w:hAnsi="方正黑体_GBK" w:cs="方正黑体_GBK" w:hint="eastAsia"/>
          <w:bCs/>
          <w:color w:val="000000"/>
          <w:szCs w:val="32"/>
        </w:rPr>
        <w:lastRenderedPageBreak/>
        <w:t>第七章  附 则</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w:t>
      </w:r>
      <w:r>
        <w:rPr>
          <w:rFonts w:ascii="方正楷体_GBK" w:eastAsia="方正楷体_GBK" w:hint="eastAsia"/>
          <w:color w:val="000000"/>
          <w:szCs w:val="32"/>
        </w:rPr>
        <w:t>二十四</w:t>
      </w:r>
      <w:r>
        <w:rPr>
          <w:rFonts w:ascii="方正楷体_GBK" w:eastAsia="方正楷体_GBK"/>
          <w:color w:val="000000"/>
          <w:szCs w:val="32"/>
        </w:rPr>
        <w:t>条</w:t>
      </w:r>
      <w:r>
        <w:rPr>
          <w:rFonts w:hint="eastAsia"/>
          <w:color w:val="000000"/>
          <w:szCs w:val="32"/>
        </w:rPr>
        <w:t xml:space="preserve"> </w:t>
      </w:r>
      <w:r>
        <w:rPr>
          <w:color w:val="000000"/>
          <w:szCs w:val="32"/>
        </w:rPr>
        <w:t>香港、澳门、台湾地区的投资者在我省设立跨国（境）公司地区总部和功能性机构的，参照本意见执行。</w:t>
      </w:r>
    </w:p>
    <w:p w:rsidR="009B24A9" w:rsidRDefault="009B24A9" w:rsidP="009B24A9">
      <w:pPr>
        <w:spacing w:line="580" w:lineRule="exact"/>
        <w:ind w:firstLineChars="200" w:firstLine="640"/>
        <w:rPr>
          <w:rFonts w:ascii="黑体" w:eastAsia="黑体" w:hAnsi="黑体"/>
          <w:color w:val="000000"/>
          <w:szCs w:val="32"/>
        </w:rPr>
      </w:pPr>
      <w:r>
        <w:rPr>
          <w:rFonts w:ascii="方正楷体_GBK" w:eastAsia="方正楷体_GBK"/>
          <w:color w:val="000000"/>
          <w:szCs w:val="32"/>
        </w:rPr>
        <w:t>第</w:t>
      </w:r>
      <w:r>
        <w:rPr>
          <w:rFonts w:ascii="方正楷体_GBK" w:eastAsia="方正楷体_GBK" w:hint="eastAsia"/>
          <w:color w:val="000000"/>
          <w:szCs w:val="32"/>
        </w:rPr>
        <w:t>二十五</w:t>
      </w:r>
      <w:r>
        <w:rPr>
          <w:rFonts w:ascii="方正楷体_GBK" w:eastAsia="方正楷体_GBK"/>
          <w:color w:val="000000"/>
          <w:szCs w:val="32"/>
        </w:rPr>
        <w:t>条</w:t>
      </w:r>
      <w:r>
        <w:rPr>
          <w:rFonts w:hint="eastAsia"/>
          <w:color w:val="000000"/>
          <w:szCs w:val="32"/>
        </w:rPr>
        <w:t xml:space="preserve"> </w:t>
      </w:r>
      <w:r>
        <w:rPr>
          <w:color w:val="000000"/>
          <w:szCs w:val="32"/>
        </w:rPr>
        <w:t>申报跨国公司地区总部和功能性机构的企业在申请落实相关政策的全过程中，需确保所提交材料真实合法，且符合国家</w:t>
      </w:r>
      <w:r>
        <w:rPr>
          <w:rFonts w:hint="eastAsia"/>
          <w:color w:val="000000"/>
          <w:szCs w:val="32"/>
        </w:rPr>
        <w:t>级</w:t>
      </w:r>
      <w:r>
        <w:rPr>
          <w:color w:val="000000"/>
          <w:szCs w:val="32"/>
        </w:rPr>
        <w:t>和省级各项规定，并自觉接受就此事项开展的各项监督和</w:t>
      </w:r>
      <w:r>
        <w:rPr>
          <w:rFonts w:hint="eastAsia"/>
          <w:color w:val="000000"/>
          <w:szCs w:val="32"/>
        </w:rPr>
        <w:t>管理。</w:t>
      </w:r>
      <w:r>
        <w:rPr>
          <w:color w:val="000000"/>
          <w:szCs w:val="32"/>
        </w:rPr>
        <w:t>申</w:t>
      </w:r>
      <w:r>
        <w:rPr>
          <w:rFonts w:hint="eastAsia"/>
          <w:color w:val="000000"/>
          <w:szCs w:val="32"/>
        </w:rPr>
        <w:t>报</w:t>
      </w:r>
      <w:r>
        <w:rPr>
          <w:color w:val="000000"/>
          <w:szCs w:val="32"/>
        </w:rPr>
        <w:t>企业隐瞒有关真实情况或者提供虚假材料</w:t>
      </w:r>
      <w:r>
        <w:rPr>
          <w:rFonts w:hint="eastAsia"/>
          <w:color w:val="000000"/>
          <w:szCs w:val="32"/>
        </w:rPr>
        <w:t>申报的</w:t>
      </w:r>
      <w:r>
        <w:rPr>
          <w:color w:val="000000"/>
          <w:szCs w:val="32"/>
        </w:rPr>
        <w:t>，</w:t>
      </w:r>
      <w:r>
        <w:rPr>
          <w:rFonts w:hint="eastAsia"/>
          <w:color w:val="000000"/>
          <w:szCs w:val="32"/>
        </w:rPr>
        <w:t>1</w:t>
      </w:r>
      <w:r>
        <w:rPr>
          <w:color w:val="000000"/>
          <w:szCs w:val="32"/>
        </w:rPr>
        <w:t>年内不得再次申</w:t>
      </w:r>
      <w:r>
        <w:rPr>
          <w:rFonts w:hint="eastAsia"/>
          <w:color w:val="000000"/>
          <w:szCs w:val="32"/>
        </w:rPr>
        <w:t>报。</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第二十</w:t>
      </w:r>
      <w:r>
        <w:rPr>
          <w:rFonts w:ascii="方正楷体_GBK" w:eastAsia="方正楷体_GBK" w:hint="eastAsia"/>
          <w:color w:val="000000"/>
          <w:szCs w:val="32"/>
        </w:rPr>
        <w:t>六</w:t>
      </w:r>
      <w:r>
        <w:rPr>
          <w:rFonts w:ascii="方正楷体_GBK" w:eastAsia="方正楷体_GBK"/>
          <w:color w:val="000000"/>
          <w:szCs w:val="32"/>
        </w:rPr>
        <w:t>条</w:t>
      </w:r>
      <w:r>
        <w:rPr>
          <w:rFonts w:hint="eastAsia"/>
          <w:color w:val="000000"/>
          <w:szCs w:val="32"/>
        </w:rPr>
        <w:t xml:space="preserve"> </w:t>
      </w:r>
      <w:r>
        <w:rPr>
          <w:color w:val="000000"/>
          <w:szCs w:val="32"/>
        </w:rPr>
        <w:t>本意见由省商务厅负责解释并牵头协调解决执行过程中的具体问题。</w:t>
      </w:r>
    </w:p>
    <w:p w:rsidR="009B24A9" w:rsidRDefault="009B24A9" w:rsidP="009B24A9">
      <w:pPr>
        <w:spacing w:line="580" w:lineRule="exact"/>
        <w:ind w:firstLineChars="200" w:firstLine="640"/>
        <w:rPr>
          <w:color w:val="000000"/>
          <w:szCs w:val="32"/>
        </w:rPr>
      </w:pPr>
      <w:r>
        <w:rPr>
          <w:rFonts w:ascii="方正楷体_GBK" w:eastAsia="方正楷体_GBK"/>
          <w:color w:val="000000"/>
          <w:szCs w:val="32"/>
        </w:rPr>
        <w:t>第</w:t>
      </w:r>
      <w:r>
        <w:rPr>
          <w:rFonts w:ascii="方正楷体_GBK" w:eastAsia="方正楷体_GBK" w:hint="eastAsia"/>
          <w:color w:val="000000"/>
          <w:szCs w:val="32"/>
        </w:rPr>
        <w:t>二十七</w:t>
      </w:r>
      <w:r>
        <w:rPr>
          <w:rFonts w:ascii="方正楷体_GBK" w:eastAsia="方正楷体_GBK"/>
          <w:color w:val="000000"/>
          <w:szCs w:val="32"/>
        </w:rPr>
        <w:t>条</w:t>
      </w:r>
      <w:r>
        <w:rPr>
          <w:rFonts w:hint="eastAsia"/>
          <w:color w:val="000000"/>
          <w:szCs w:val="32"/>
        </w:rPr>
        <w:t xml:space="preserve"> </w:t>
      </w:r>
      <w:proofErr w:type="gramStart"/>
      <w:r>
        <w:rPr>
          <w:color w:val="000000"/>
          <w:szCs w:val="32"/>
        </w:rPr>
        <w:t>本意见自</w:t>
      </w:r>
      <w:r>
        <w:rPr>
          <w:color w:val="000000"/>
          <w:szCs w:val="32"/>
        </w:rPr>
        <w:t>2024</w:t>
      </w:r>
      <w:r>
        <w:rPr>
          <w:color w:val="000000"/>
          <w:szCs w:val="32"/>
        </w:rPr>
        <w:t>年</w:t>
      </w:r>
      <w:r>
        <w:rPr>
          <w:rFonts w:hint="eastAsia"/>
          <w:color w:val="000000"/>
          <w:szCs w:val="32"/>
        </w:rPr>
        <w:t>4</w:t>
      </w:r>
      <w:r>
        <w:rPr>
          <w:color w:val="000000"/>
          <w:szCs w:val="32"/>
        </w:rPr>
        <w:t>月</w:t>
      </w:r>
      <w:r>
        <w:rPr>
          <w:rFonts w:hint="eastAsia"/>
          <w:color w:val="000000"/>
          <w:szCs w:val="32"/>
        </w:rPr>
        <w:t>1</w:t>
      </w:r>
      <w:r>
        <w:rPr>
          <w:color w:val="000000"/>
          <w:szCs w:val="32"/>
        </w:rPr>
        <w:t>日起</w:t>
      </w:r>
      <w:proofErr w:type="gramEnd"/>
      <w:r>
        <w:rPr>
          <w:color w:val="000000"/>
          <w:szCs w:val="32"/>
        </w:rPr>
        <w:t>实施，有效期至</w:t>
      </w:r>
      <w:r>
        <w:rPr>
          <w:color w:val="000000"/>
          <w:szCs w:val="32"/>
        </w:rPr>
        <w:t>202</w:t>
      </w:r>
      <w:r>
        <w:rPr>
          <w:rFonts w:hint="eastAsia"/>
          <w:color w:val="000000"/>
          <w:szCs w:val="32"/>
        </w:rPr>
        <w:t>6</w:t>
      </w:r>
      <w:r>
        <w:rPr>
          <w:color w:val="000000"/>
          <w:szCs w:val="32"/>
        </w:rPr>
        <w:t>年</w:t>
      </w:r>
      <w:r>
        <w:rPr>
          <w:rFonts w:hint="eastAsia"/>
          <w:color w:val="000000"/>
          <w:szCs w:val="32"/>
        </w:rPr>
        <w:t>12</w:t>
      </w:r>
      <w:r>
        <w:rPr>
          <w:color w:val="000000"/>
          <w:szCs w:val="32"/>
        </w:rPr>
        <w:t>月</w:t>
      </w:r>
      <w:r>
        <w:rPr>
          <w:color w:val="000000"/>
          <w:szCs w:val="32"/>
        </w:rPr>
        <w:t>31</w:t>
      </w:r>
      <w:r>
        <w:rPr>
          <w:color w:val="000000"/>
          <w:szCs w:val="32"/>
        </w:rPr>
        <w:t>日。</w:t>
      </w:r>
    </w:p>
    <w:p w:rsidR="0012031B" w:rsidRPr="009B24A9" w:rsidRDefault="0012031B"/>
    <w:sectPr w:rsidR="0012031B" w:rsidRPr="009B2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A9"/>
    <w:rsid w:val="000008EC"/>
    <w:rsid w:val="00001EDE"/>
    <w:rsid w:val="000047F4"/>
    <w:rsid w:val="00006088"/>
    <w:rsid w:val="00007EA0"/>
    <w:rsid w:val="00010A6D"/>
    <w:rsid w:val="00012359"/>
    <w:rsid w:val="00014CBD"/>
    <w:rsid w:val="00015905"/>
    <w:rsid w:val="00017D4A"/>
    <w:rsid w:val="00021230"/>
    <w:rsid w:val="00026DD6"/>
    <w:rsid w:val="00036CA7"/>
    <w:rsid w:val="00037CD9"/>
    <w:rsid w:val="00040904"/>
    <w:rsid w:val="000417F5"/>
    <w:rsid w:val="00041DC7"/>
    <w:rsid w:val="00043319"/>
    <w:rsid w:val="00044A28"/>
    <w:rsid w:val="00046B8A"/>
    <w:rsid w:val="00046DBC"/>
    <w:rsid w:val="00047699"/>
    <w:rsid w:val="00052005"/>
    <w:rsid w:val="000555B2"/>
    <w:rsid w:val="000577F0"/>
    <w:rsid w:val="00063862"/>
    <w:rsid w:val="00064769"/>
    <w:rsid w:val="0006547A"/>
    <w:rsid w:val="00065480"/>
    <w:rsid w:val="00065619"/>
    <w:rsid w:val="00065E6C"/>
    <w:rsid w:val="00066353"/>
    <w:rsid w:val="0007000B"/>
    <w:rsid w:val="00070BB3"/>
    <w:rsid w:val="000730C6"/>
    <w:rsid w:val="000771B3"/>
    <w:rsid w:val="0008105F"/>
    <w:rsid w:val="0008239C"/>
    <w:rsid w:val="00082629"/>
    <w:rsid w:val="0008316C"/>
    <w:rsid w:val="00083644"/>
    <w:rsid w:val="00083BC2"/>
    <w:rsid w:val="00086E50"/>
    <w:rsid w:val="00086E7C"/>
    <w:rsid w:val="000872CB"/>
    <w:rsid w:val="000933D8"/>
    <w:rsid w:val="00095146"/>
    <w:rsid w:val="00096457"/>
    <w:rsid w:val="000B1044"/>
    <w:rsid w:val="000B23BE"/>
    <w:rsid w:val="000B2551"/>
    <w:rsid w:val="000B2EA0"/>
    <w:rsid w:val="000B74F3"/>
    <w:rsid w:val="000C0923"/>
    <w:rsid w:val="000C20B4"/>
    <w:rsid w:val="000C49C0"/>
    <w:rsid w:val="000C5D2C"/>
    <w:rsid w:val="000C5FB3"/>
    <w:rsid w:val="000C6D37"/>
    <w:rsid w:val="000D2435"/>
    <w:rsid w:val="000D3CBE"/>
    <w:rsid w:val="000D544B"/>
    <w:rsid w:val="000D6763"/>
    <w:rsid w:val="000D6E3D"/>
    <w:rsid w:val="000D7AFB"/>
    <w:rsid w:val="000E2CD7"/>
    <w:rsid w:val="000E5A77"/>
    <w:rsid w:val="000E7350"/>
    <w:rsid w:val="000E791D"/>
    <w:rsid w:val="000F1377"/>
    <w:rsid w:val="000F5AF8"/>
    <w:rsid w:val="000F6D47"/>
    <w:rsid w:val="000F734C"/>
    <w:rsid w:val="001001FF"/>
    <w:rsid w:val="00100387"/>
    <w:rsid w:val="00101E7F"/>
    <w:rsid w:val="00102224"/>
    <w:rsid w:val="001047C6"/>
    <w:rsid w:val="001061F7"/>
    <w:rsid w:val="00112EF4"/>
    <w:rsid w:val="0011348F"/>
    <w:rsid w:val="00116704"/>
    <w:rsid w:val="0012031B"/>
    <w:rsid w:val="0012228C"/>
    <w:rsid w:val="00123E5F"/>
    <w:rsid w:val="00124226"/>
    <w:rsid w:val="001301F6"/>
    <w:rsid w:val="001348F5"/>
    <w:rsid w:val="00137822"/>
    <w:rsid w:val="00137B90"/>
    <w:rsid w:val="00140EFB"/>
    <w:rsid w:val="00141A06"/>
    <w:rsid w:val="0014325C"/>
    <w:rsid w:val="00145C21"/>
    <w:rsid w:val="001474E2"/>
    <w:rsid w:val="00147CA7"/>
    <w:rsid w:val="00150209"/>
    <w:rsid w:val="0015331D"/>
    <w:rsid w:val="001623E4"/>
    <w:rsid w:val="00162400"/>
    <w:rsid w:val="00165F5E"/>
    <w:rsid w:val="00167F88"/>
    <w:rsid w:val="00170C8B"/>
    <w:rsid w:val="00171494"/>
    <w:rsid w:val="00172085"/>
    <w:rsid w:val="00174883"/>
    <w:rsid w:val="00175151"/>
    <w:rsid w:val="00177159"/>
    <w:rsid w:val="0018000B"/>
    <w:rsid w:val="00181F46"/>
    <w:rsid w:val="00182613"/>
    <w:rsid w:val="00184A01"/>
    <w:rsid w:val="00185219"/>
    <w:rsid w:val="001853E4"/>
    <w:rsid w:val="001858A8"/>
    <w:rsid w:val="001859F2"/>
    <w:rsid w:val="00185DD1"/>
    <w:rsid w:val="00187336"/>
    <w:rsid w:val="00190318"/>
    <w:rsid w:val="00195F05"/>
    <w:rsid w:val="00196019"/>
    <w:rsid w:val="00196BEC"/>
    <w:rsid w:val="001A14B5"/>
    <w:rsid w:val="001A18DF"/>
    <w:rsid w:val="001A2098"/>
    <w:rsid w:val="001A4CA2"/>
    <w:rsid w:val="001A51D1"/>
    <w:rsid w:val="001A6EB2"/>
    <w:rsid w:val="001A772F"/>
    <w:rsid w:val="001B1388"/>
    <w:rsid w:val="001B1F89"/>
    <w:rsid w:val="001B2541"/>
    <w:rsid w:val="001B5A03"/>
    <w:rsid w:val="001B715B"/>
    <w:rsid w:val="001B73BB"/>
    <w:rsid w:val="001B75D0"/>
    <w:rsid w:val="001B7C67"/>
    <w:rsid w:val="001C150E"/>
    <w:rsid w:val="001C2E93"/>
    <w:rsid w:val="001C349E"/>
    <w:rsid w:val="001C6F3A"/>
    <w:rsid w:val="001C7201"/>
    <w:rsid w:val="001D1632"/>
    <w:rsid w:val="001D3265"/>
    <w:rsid w:val="001D3764"/>
    <w:rsid w:val="001D433B"/>
    <w:rsid w:val="001D5A77"/>
    <w:rsid w:val="001D660B"/>
    <w:rsid w:val="001E46E7"/>
    <w:rsid w:val="001E7FEC"/>
    <w:rsid w:val="001F075C"/>
    <w:rsid w:val="001F13EB"/>
    <w:rsid w:val="001F2826"/>
    <w:rsid w:val="001F2D65"/>
    <w:rsid w:val="001F4D8C"/>
    <w:rsid w:val="00200DD5"/>
    <w:rsid w:val="00210F88"/>
    <w:rsid w:val="00211571"/>
    <w:rsid w:val="002118F6"/>
    <w:rsid w:val="002129FB"/>
    <w:rsid w:val="00215031"/>
    <w:rsid w:val="002168D2"/>
    <w:rsid w:val="00217059"/>
    <w:rsid w:val="00221988"/>
    <w:rsid w:val="00223159"/>
    <w:rsid w:val="00223454"/>
    <w:rsid w:val="00223652"/>
    <w:rsid w:val="002257B9"/>
    <w:rsid w:val="002315C4"/>
    <w:rsid w:val="00231E4D"/>
    <w:rsid w:val="00231EBD"/>
    <w:rsid w:val="00232C3F"/>
    <w:rsid w:val="002340CA"/>
    <w:rsid w:val="002375B0"/>
    <w:rsid w:val="002401B3"/>
    <w:rsid w:val="0024160D"/>
    <w:rsid w:val="002441D3"/>
    <w:rsid w:val="00244889"/>
    <w:rsid w:val="00246C10"/>
    <w:rsid w:val="002500AB"/>
    <w:rsid w:val="0025194F"/>
    <w:rsid w:val="002543FE"/>
    <w:rsid w:val="002553F6"/>
    <w:rsid w:val="002554D2"/>
    <w:rsid w:val="00257466"/>
    <w:rsid w:val="00262374"/>
    <w:rsid w:val="00262980"/>
    <w:rsid w:val="00263E5B"/>
    <w:rsid w:val="00265528"/>
    <w:rsid w:val="0027249A"/>
    <w:rsid w:val="00272735"/>
    <w:rsid w:val="00273720"/>
    <w:rsid w:val="00273BD1"/>
    <w:rsid w:val="0027668B"/>
    <w:rsid w:val="00280BEB"/>
    <w:rsid w:val="00281B79"/>
    <w:rsid w:val="00283390"/>
    <w:rsid w:val="002856A6"/>
    <w:rsid w:val="0029282C"/>
    <w:rsid w:val="002930B9"/>
    <w:rsid w:val="002948B0"/>
    <w:rsid w:val="002949F0"/>
    <w:rsid w:val="00295E67"/>
    <w:rsid w:val="00296E01"/>
    <w:rsid w:val="002A462B"/>
    <w:rsid w:val="002A5DB0"/>
    <w:rsid w:val="002B1B66"/>
    <w:rsid w:val="002B213A"/>
    <w:rsid w:val="002B2F60"/>
    <w:rsid w:val="002B337C"/>
    <w:rsid w:val="002B3FF5"/>
    <w:rsid w:val="002B5268"/>
    <w:rsid w:val="002B69FD"/>
    <w:rsid w:val="002C1086"/>
    <w:rsid w:val="002C4B04"/>
    <w:rsid w:val="002C4B25"/>
    <w:rsid w:val="002C4BF4"/>
    <w:rsid w:val="002C50D8"/>
    <w:rsid w:val="002C538D"/>
    <w:rsid w:val="002C7108"/>
    <w:rsid w:val="002D249C"/>
    <w:rsid w:val="002D3339"/>
    <w:rsid w:val="002D4A7D"/>
    <w:rsid w:val="002D6F85"/>
    <w:rsid w:val="002D75FE"/>
    <w:rsid w:val="002E219B"/>
    <w:rsid w:val="002E3E3D"/>
    <w:rsid w:val="002F2CD9"/>
    <w:rsid w:val="002F35B3"/>
    <w:rsid w:val="002F497F"/>
    <w:rsid w:val="002F4D03"/>
    <w:rsid w:val="002F54A2"/>
    <w:rsid w:val="002F55A3"/>
    <w:rsid w:val="002F73CF"/>
    <w:rsid w:val="003003F6"/>
    <w:rsid w:val="003007DE"/>
    <w:rsid w:val="0030256F"/>
    <w:rsid w:val="00304615"/>
    <w:rsid w:val="00304D81"/>
    <w:rsid w:val="003062C1"/>
    <w:rsid w:val="00313EBE"/>
    <w:rsid w:val="00315A2E"/>
    <w:rsid w:val="00315A36"/>
    <w:rsid w:val="00315B48"/>
    <w:rsid w:val="00316792"/>
    <w:rsid w:val="0032078C"/>
    <w:rsid w:val="003249F4"/>
    <w:rsid w:val="003257E2"/>
    <w:rsid w:val="00325987"/>
    <w:rsid w:val="0033179C"/>
    <w:rsid w:val="003349A5"/>
    <w:rsid w:val="00342B70"/>
    <w:rsid w:val="003435B9"/>
    <w:rsid w:val="00343B80"/>
    <w:rsid w:val="00346E0B"/>
    <w:rsid w:val="00351F16"/>
    <w:rsid w:val="00352A1E"/>
    <w:rsid w:val="003549CC"/>
    <w:rsid w:val="00355595"/>
    <w:rsid w:val="0035573C"/>
    <w:rsid w:val="00355ABB"/>
    <w:rsid w:val="00355F18"/>
    <w:rsid w:val="0036074B"/>
    <w:rsid w:val="0036093F"/>
    <w:rsid w:val="00360959"/>
    <w:rsid w:val="003613B3"/>
    <w:rsid w:val="00361CF5"/>
    <w:rsid w:val="00363AAF"/>
    <w:rsid w:val="00364A24"/>
    <w:rsid w:val="00365CAA"/>
    <w:rsid w:val="003666EF"/>
    <w:rsid w:val="00367F8C"/>
    <w:rsid w:val="00371CB8"/>
    <w:rsid w:val="003727CA"/>
    <w:rsid w:val="00373426"/>
    <w:rsid w:val="003771FE"/>
    <w:rsid w:val="003807EA"/>
    <w:rsid w:val="00381D7A"/>
    <w:rsid w:val="00381F40"/>
    <w:rsid w:val="0038356B"/>
    <w:rsid w:val="00385A13"/>
    <w:rsid w:val="00386197"/>
    <w:rsid w:val="003863C9"/>
    <w:rsid w:val="003864E5"/>
    <w:rsid w:val="0038764B"/>
    <w:rsid w:val="00391CE9"/>
    <w:rsid w:val="00391F6D"/>
    <w:rsid w:val="0039213C"/>
    <w:rsid w:val="00392235"/>
    <w:rsid w:val="00392DB5"/>
    <w:rsid w:val="00393870"/>
    <w:rsid w:val="00394B23"/>
    <w:rsid w:val="003965E1"/>
    <w:rsid w:val="00397A3E"/>
    <w:rsid w:val="003A02EF"/>
    <w:rsid w:val="003A0640"/>
    <w:rsid w:val="003A10FF"/>
    <w:rsid w:val="003A4FD0"/>
    <w:rsid w:val="003A58A6"/>
    <w:rsid w:val="003A7358"/>
    <w:rsid w:val="003B352F"/>
    <w:rsid w:val="003B525C"/>
    <w:rsid w:val="003B6D02"/>
    <w:rsid w:val="003B7542"/>
    <w:rsid w:val="003C3BC9"/>
    <w:rsid w:val="003C4E2E"/>
    <w:rsid w:val="003C55B6"/>
    <w:rsid w:val="003C5CCB"/>
    <w:rsid w:val="003C7ED3"/>
    <w:rsid w:val="003D073A"/>
    <w:rsid w:val="003D3F51"/>
    <w:rsid w:val="003D4B0A"/>
    <w:rsid w:val="003E036F"/>
    <w:rsid w:val="003E3F8A"/>
    <w:rsid w:val="003E51CF"/>
    <w:rsid w:val="003F1E8C"/>
    <w:rsid w:val="003F3C35"/>
    <w:rsid w:val="003F4EB2"/>
    <w:rsid w:val="00400E23"/>
    <w:rsid w:val="00402D24"/>
    <w:rsid w:val="00406F9B"/>
    <w:rsid w:val="00407AB3"/>
    <w:rsid w:val="00413511"/>
    <w:rsid w:val="00414E53"/>
    <w:rsid w:val="00415863"/>
    <w:rsid w:val="00417849"/>
    <w:rsid w:val="00420AF2"/>
    <w:rsid w:val="00422BC8"/>
    <w:rsid w:val="004241AB"/>
    <w:rsid w:val="0042601E"/>
    <w:rsid w:val="00426374"/>
    <w:rsid w:val="00430EC6"/>
    <w:rsid w:val="00431F65"/>
    <w:rsid w:val="004326DB"/>
    <w:rsid w:val="00442BEE"/>
    <w:rsid w:val="00443B3F"/>
    <w:rsid w:val="0044507C"/>
    <w:rsid w:val="00450CEB"/>
    <w:rsid w:val="00452468"/>
    <w:rsid w:val="00454078"/>
    <w:rsid w:val="00454C13"/>
    <w:rsid w:val="00454CC9"/>
    <w:rsid w:val="00455149"/>
    <w:rsid w:val="00456A24"/>
    <w:rsid w:val="00457C5C"/>
    <w:rsid w:val="00460ABD"/>
    <w:rsid w:val="004612BC"/>
    <w:rsid w:val="00461CC5"/>
    <w:rsid w:val="004629B6"/>
    <w:rsid w:val="004633F3"/>
    <w:rsid w:val="00465DCC"/>
    <w:rsid w:val="00470A67"/>
    <w:rsid w:val="00473858"/>
    <w:rsid w:val="0047505B"/>
    <w:rsid w:val="0047517A"/>
    <w:rsid w:val="004763D8"/>
    <w:rsid w:val="004809FD"/>
    <w:rsid w:val="004826AC"/>
    <w:rsid w:val="004837B4"/>
    <w:rsid w:val="00490479"/>
    <w:rsid w:val="00491B3E"/>
    <w:rsid w:val="004920D3"/>
    <w:rsid w:val="004940BC"/>
    <w:rsid w:val="0049412F"/>
    <w:rsid w:val="00494F85"/>
    <w:rsid w:val="00496F88"/>
    <w:rsid w:val="004A1D0A"/>
    <w:rsid w:val="004A21CB"/>
    <w:rsid w:val="004A3945"/>
    <w:rsid w:val="004A3DB8"/>
    <w:rsid w:val="004A7BAE"/>
    <w:rsid w:val="004B1BD8"/>
    <w:rsid w:val="004B2164"/>
    <w:rsid w:val="004B22A7"/>
    <w:rsid w:val="004B30DC"/>
    <w:rsid w:val="004B7310"/>
    <w:rsid w:val="004C4FCD"/>
    <w:rsid w:val="004C6E5E"/>
    <w:rsid w:val="004D26D2"/>
    <w:rsid w:val="004E05A8"/>
    <w:rsid w:val="004E293B"/>
    <w:rsid w:val="004E5F60"/>
    <w:rsid w:val="004F2240"/>
    <w:rsid w:val="004F3662"/>
    <w:rsid w:val="0050094C"/>
    <w:rsid w:val="005046D5"/>
    <w:rsid w:val="005047AA"/>
    <w:rsid w:val="00505991"/>
    <w:rsid w:val="00505AE3"/>
    <w:rsid w:val="005112C4"/>
    <w:rsid w:val="00512735"/>
    <w:rsid w:val="005128F8"/>
    <w:rsid w:val="0051637B"/>
    <w:rsid w:val="005232EA"/>
    <w:rsid w:val="00523805"/>
    <w:rsid w:val="0052417C"/>
    <w:rsid w:val="0052626D"/>
    <w:rsid w:val="00527DD5"/>
    <w:rsid w:val="005323C3"/>
    <w:rsid w:val="005355E8"/>
    <w:rsid w:val="00537924"/>
    <w:rsid w:val="00544A39"/>
    <w:rsid w:val="005455A2"/>
    <w:rsid w:val="00545CB1"/>
    <w:rsid w:val="0054670D"/>
    <w:rsid w:val="00546FC8"/>
    <w:rsid w:val="00547A54"/>
    <w:rsid w:val="00550137"/>
    <w:rsid w:val="00554456"/>
    <w:rsid w:val="0055563C"/>
    <w:rsid w:val="00556265"/>
    <w:rsid w:val="00557772"/>
    <w:rsid w:val="0056060F"/>
    <w:rsid w:val="005622D0"/>
    <w:rsid w:val="00562340"/>
    <w:rsid w:val="00563E0C"/>
    <w:rsid w:val="00564B75"/>
    <w:rsid w:val="00564E0F"/>
    <w:rsid w:val="00564F33"/>
    <w:rsid w:val="005674A4"/>
    <w:rsid w:val="005710EB"/>
    <w:rsid w:val="00573A81"/>
    <w:rsid w:val="005758B9"/>
    <w:rsid w:val="00575D6D"/>
    <w:rsid w:val="0057651A"/>
    <w:rsid w:val="00577804"/>
    <w:rsid w:val="00580224"/>
    <w:rsid w:val="00581A9D"/>
    <w:rsid w:val="005822D0"/>
    <w:rsid w:val="0058282A"/>
    <w:rsid w:val="00583303"/>
    <w:rsid w:val="005837DE"/>
    <w:rsid w:val="005873EF"/>
    <w:rsid w:val="00587A84"/>
    <w:rsid w:val="00587E99"/>
    <w:rsid w:val="00590E24"/>
    <w:rsid w:val="00591090"/>
    <w:rsid w:val="005922D9"/>
    <w:rsid w:val="00592D4E"/>
    <w:rsid w:val="00593414"/>
    <w:rsid w:val="005958DE"/>
    <w:rsid w:val="00596503"/>
    <w:rsid w:val="005A1FD1"/>
    <w:rsid w:val="005A2B0C"/>
    <w:rsid w:val="005A468C"/>
    <w:rsid w:val="005A4FAE"/>
    <w:rsid w:val="005A6B78"/>
    <w:rsid w:val="005B1C3F"/>
    <w:rsid w:val="005B3C32"/>
    <w:rsid w:val="005B4235"/>
    <w:rsid w:val="005C009C"/>
    <w:rsid w:val="005C2BDA"/>
    <w:rsid w:val="005C3237"/>
    <w:rsid w:val="005C5CD0"/>
    <w:rsid w:val="005D05EA"/>
    <w:rsid w:val="005D271A"/>
    <w:rsid w:val="005D44F0"/>
    <w:rsid w:val="005D4C57"/>
    <w:rsid w:val="005D5694"/>
    <w:rsid w:val="005D6779"/>
    <w:rsid w:val="005D75A7"/>
    <w:rsid w:val="005E08C9"/>
    <w:rsid w:val="005E4F8C"/>
    <w:rsid w:val="005E7565"/>
    <w:rsid w:val="005E782A"/>
    <w:rsid w:val="005E7DD1"/>
    <w:rsid w:val="005F3548"/>
    <w:rsid w:val="005F482A"/>
    <w:rsid w:val="005F673A"/>
    <w:rsid w:val="006036FE"/>
    <w:rsid w:val="00605547"/>
    <w:rsid w:val="00605C6E"/>
    <w:rsid w:val="006066E0"/>
    <w:rsid w:val="00610952"/>
    <w:rsid w:val="00611545"/>
    <w:rsid w:val="006122C3"/>
    <w:rsid w:val="0061283D"/>
    <w:rsid w:val="006129F2"/>
    <w:rsid w:val="00614451"/>
    <w:rsid w:val="00615790"/>
    <w:rsid w:val="006206BC"/>
    <w:rsid w:val="006210F8"/>
    <w:rsid w:val="00621895"/>
    <w:rsid w:val="00622405"/>
    <w:rsid w:val="006231C0"/>
    <w:rsid w:val="0062337C"/>
    <w:rsid w:val="0062374E"/>
    <w:rsid w:val="00624651"/>
    <w:rsid w:val="006267CF"/>
    <w:rsid w:val="00630C3E"/>
    <w:rsid w:val="006375D9"/>
    <w:rsid w:val="00642387"/>
    <w:rsid w:val="00644E3C"/>
    <w:rsid w:val="00647047"/>
    <w:rsid w:val="006508C2"/>
    <w:rsid w:val="00650C9E"/>
    <w:rsid w:val="00650FD7"/>
    <w:rsid w:val="006519E7"/>
    <w:rsid w:val="00654054"/>
    <w:rsid w:val="006542C8"/>
    <w:rsid w:val="00655396"/>
    <w:rsid w:val="006615CC"/>
    <w:rsid w:val="00665968"/>
    <w:rsid w:val="00670335"/>
    <w:rsid w:val="00670724"/>
    <w:rsid w:val="00670BE2"/>
    <w:rsid w:val="00671AEF"/>
    <w:rsid w:val="00676413"/>
    <w:rsid w:val="006807E5"/>
    <w:rsid w:val="00682040"/>
    <w:rsid w:val="00692537"/>
    <w:rsid w:val="00692882"/>
    <w:rsid w:val="006934B4"/>
    <w:rsid w:val="006937A6"/>
    <w:rsid w:val="006937D1"/>
    <w:rsid w:val="006A11BB"/>
    <w:rsid w:val="006A1D1F"/>
    <w:rsid w:val="006A29DF"/>
    <w:rsid w:val="006A3157"/>
    <w:rsid w:val="006A51E4"/>
    <w:rsid w:val="006A5D82"/>
    <w:rsid w:val="006A64FC"/>
    <w:rsid w:val="006A7E7E"/>
    <w:rsid w:val="006B037A"/>
    <w:rsid w:val="006C309E"/>
    <w:rsid w:val="006C6A2B"/>
    <w:rsid w:val="006C781C"/>
    <w:rsid w:val="006D1DA2"/>
    <w:rsid w:val="006D3F42"/>
    <w:rsid w:val="006D4488"/>
    <w:rsid w:val="006D525E"/>
    <w:rsid w:val="006E017D"/>
    <w:rsid w:val="006E436E"/>
    <w:rsid w:val="006E55C7"/>
    <w:rsid w:val="006E595B"/>
    <w:rsid w:val="006F09DE"/>
    <w:rsid w:val="006F14B7"/>
    <w:rsid w:val="006F55E3"/>
    <w:rsid w:val="006F632B"/>
    <w:rsid w:val="006F6964"/>
    <w:rsid w:val="00700564"/>
    <w:rsid w:val="00701507"/>
    <w:rsid w:val="00702A40"/>
    <w:rsid w:val="00703535"/>
    <w:rsid w:val="00704250"/>
    <w:rsid w:val="00707184"/>
    <w:rsid w:val="00712C26"/>
    <w:rsid w:val="00713A23"/>
    <w:rsid w:val="0071425E"/>
    <w:rsid w:val="00715885"/>
    <w:rsid w:val="00722925"/>
    <w:rsid w:val="007235AB"/>
    <w:rsid w:val="00723BF0"/>
    <w:rsid w:val="00724179"/>
    <w:rsid w:val="007247D0"/>
    <w:rsid w:val="00727281"/>
    <w:rsid w:val="00727C28"/>
    <w:rsid w:val="0073636E"/>
    <w:rsid w:val="0073714D"/>
    <w:rsid w:val="00737A0F"/>
    <w:rsid w:val="00740930"/>
    <w:rsid w:val="0074416F"/>
    <w:rsid w:val="00745DD7"/>
    <w:rsid w:val="007472AB"/>
    <w:rsid w:val="0074749C"/>
    <w:rsid w:val="00747CD3"/>
    <w:rsid w:val="007502A3"/>
    <w:rsid w:val="00751C98"/>
    <w:rsid w:val="007527AC"/>
    <w:rsid w:val="00754261"/>
    <w:rsid w:val="0075554E"/>
    <w:rsid w:val="00757729"/>
    <w:rsid w:val="00762396"/>
    <w:rsid w:val="00762977"/>
    <w:rsid w:val="00763775"/>
    <w:rsid w:val="00767D5B"/>
    <w:rsid w:val="00770EC1"/>
    <w:rsid w:val="00771141"/>
    <w:rsid w:val="007723DD"/>
    <w:rsid w:val="00773D25"/>
    <w:rsid w:val="00775A2B"/>
    <w:rsid w:val="0078102C"/>
    <w:rsid w:val="00782A87"/>
    <w:rsid w:val="00782CA7"/>
    <w:rsid w:val="007831F2"/>
    <w:rsid w:val="00783C33"/>
    <w:rsid w:val="00783FA6"/>
    <w:rsid w:val="00784D6C"/>
    <w:rsid w:val="00793345"/>
    <w:rsid w:val="007936BE"/>
    <w:rsid w:val="00794FDD"/>
    <w:rsid w:val="00797480"/>
    <w:rsid w:val="007A6153"/>
    <w:rsid w:val="007A7793"/>
    <w:rsid w:val="007B2DAF"/>
    <w:rsid w:val="007B4D86"/>
    <w:rsid w:val="007C2BE1"/>
    <w:rsid w:val="007C6116"/>
    <w:rsid w:val="007D26AF"/>
    <w:rsid w:val="007D3B26"/>
    <w:rsid w:val="007D6699"/>
    <w:rsid w:val="007D6B76"/>
    <w:rsid w:val="007E1BE1"/>
    <w:rsid w:val="007E23F1"/>
    <w:rsid w:val="007E391F"/>
    <w:rsid w:val="007E5323"/>
    <w:rsid w:val="007E56DC"/>
    <w:rsid w:val="007F0E4C"/>
    <w:rsid w:val="007F2DCD"/>
    <w:rsid w:val="007F4181"/>
    <w:rsid w:val="007F43AC"/>
    <w:rsid w:val="007F4934"/>
    <w:rsid w:val="00800270"/>
    <w:rsid w:val="00800983"/>
    <w:rsid w:val="00802AD7"/>
    <w:rsid w:val="00804557"/>
    <w:rsid w:val="00805000"/>
    <w:rsid w:val="00810416"/>
    <w:rsid w:val="00810E81"/>
    <w:rsid w:val="0081296E"/>
    <w:rsid w:val="00813F44"/>
    <w:rsid w:val="008143D0"/>
    <w:rsid w:val="0081475A"/>
    <w:rsid w:val="0081559F"/>
    <w:rsid w:val="00816ABF"/>
    <w:rsid w:val="00817738"/>
    <w:rsid w:val="00817A65"/>
    <w:rsid w:val="008220E5"/>
    <w:rsid w:val="0082363F"/>
    <w:rsid w:val="008236F7"/>
    <w:rsid w:val="00823BDE"/>
    <w:rsid w:val="00824DA4"/>
    <w:rsid w:val="0082649A"/>
    <w:rsid w:val="00835798"/>
    <w:rsid w:val="008363E1"/>
    <w:rsid w:val="008365B3"/>
    <w:rsid w:val="008368DB"/>
    <w:rsid w:val="00842800"/>
    <w:rsid w:val="00842999"/>
    <w:rsid w:val="00844276"/>
    <w:rsid w:val="00854556"/>
    <w:rsid w:val="00854A13"/>
    <w:rsid w:val="00862EB0"/>
    <w:rsid w:val="00863A86"/>
    <w:rsid w:val="00865356"/>
    <w:rsid w:val="00872A2A"/>
    <w:rsid w:val="00872B1A"/>
    <w:rsid w:val="00877F90"/>
    <w:rsid w:val="00881C29"/>
    <w:rsid w:val="00882D6C"/>
    <w:rsid w:val="0088361D"/>
    <w:rsid w:val="00884CD5"/>
    <w:rsid w:val="00885556"/>
    <w:rsid w:val="008873A4"/>
    <w:rsid w:val="0089083D"/>
    <w:rsid w:val="008926D7"/>
    <w:rsid w:val="00892A58"/>
    <w:rsid w:val="00893030"/>
    <w:rsid w:val="00893CD8"/>
    <w:rsid w:val="0089548E"/>
    <w:rsid w:val="00897604"/>
    <w:rsid w:val="008A0C2E"/>
    <w:rsid w:val="008A1AED"/>
    <w:rsid w:val="008A21D9"/>
    <w:rsid w:val="008A22C3"/>
    <w:rsid w:val="008A4ADB"/>
    <w:rsid w:val="008A6D2F"/>
    <w:rsid w:val="008B57D3"/>
    <w:rsid w:val="008B7DE6"/>
    <w:rsid w:val="008C3462"/>
    <w:rsid w:val="008C389E"/>
    <w:rsid w:val="008D0BB6"/>
    <w:rsid w:val="008D172C"/>
    <w:rsid w:val="008D32BD"/>
    <w:rsid w:val="008D75D1"/>
    <w:rsid w:val="008D7AE1"/>
    <w:rsid w:val="008E09F2"/>
    <w:rsid w:val="008E137B"/>
    <w:rsid w:val="008E5935"/>
    <w:rsid w:val="008E7098"/>
    <w:rsid w:val="008E7F77"/>
    <w:rsid w:val="008F221C"/>
    <w:rsid w:val="008F6835"/>
    <w:rsid w:val="008F6F78"/>
    <w:rsid w:val="008F70D0"/>
    <w:rsid w:val="00901802"/>
    <w:rsid w:val="00902BF0"/>
    <w:rsid w:val="00902F65"/>
    <w:rsid w:val="00903FA8"/>
    <w:rsid w:val="00904F1C"/>
    <w:rsid w:val="00905E3E"/>
    <w:rsid w:val="00910B74"/>
    <w:rsid w:val="00921438"/>
    <w:rsid w:val="009218F7"/>
    <w:rsid w:val="00923BC0"/>
    <w:rsid w:val="00924171"/>
    <w:rsid w:val="0092731F"/>
    <w:rsid w:val="00927C2A"/>
    <w:rsid w:val="00932342"/>
    <w:rsid w:val="00932897"/>
    <w:rsid w:val="00932C5F"/>
    <w:rsid w:val="009334F9"/>
    <w:rsid w:val="009409E0"/>
    <w:rsid w:val="00941EB4"/>
    <w:rsid w:val="00941FED"/>
    <w:rsid w:val="00944294"/>
    <w:rsid w:val="0094524C"/>
    <w:rsid w:val="00945C84"/>
    <w:rsid w:val="0094791A"/>
    <w:rsid w:val="00947FC9"/>
    <w:rsid w:val="00950380"/>
    <w:rsid w:val="009503FE"/>
    <w:rsid w:val="0095071A"/>
    <w:rsid w:val="0095153D"/>
    <w:rsid w:val="00951A84"/>
    <w:rsid w:val="00951CE4"/>
    <w:rsid w:val="00951D52"/>
    <w:rsid w:val="009540A8"/>
    <w:rsid w:val="00954964"/>
    <w:rsid w:val="00954B25"/>
    <w:rsid w:val="0096026F"/>
    <w:rsid w:val="00961B1F"/>
    <w:rsid w:val="00970BAF"/>
    <w:rsid w:val="00973AA1"/>
    <w:rsid w:val="00974382"/>
    <w:rsid w:val="00977B04"/>
    <w:rsid w:val="00980673"/>
    <w:rsid w:val="00982448"/>
    <w:rsid w:val="0098532F"/>
    <w:rsid w:val="0098576E"/>
    <w:rsid w:val="00986C53"/>
    <w:rsid w:val="00987850"/>
    <w:rsid w:val="00991BAA"/>
    <w:rsid w:val="0099227D"/>
    <w:rsid w:val="00992BE8"/>
    <w:rsid w:val="00992EE4"/>
    <w:rsid w:val="00995CC5"/>
    <w:rsid w:val="00995E83"/>
    <w:rsid w:val="00997BA8"/>
    <w:rsid w:val="009A0966"/>
    <w:rsid w:val="009A0E6B"/>
    <w:rsid w:val="009A0FCA"/>
    <w:rsid w:val="009A19E1"/>
    <w:rsid w:val="009A2029"/>
    <w:rsid w:val="009A3378"/>
    <w:rsid w:val="009A3407"/>
    <w:rsid w:val="009A3C7E"/>
    <w:rsid w:val="009A5C51"/>
    <w:rsid w:val="009A7C80"/>
    <w:rsid w:val="009B120A"/>
    <w:rsid w:val="009B24A9"/>
    <w:rsid w:val="009B7001"/>
    <w:rsid w:val="009C4A0F"/>
    <w:rsid w:val="009C6B36"/>
    <w:rsid w:val="009C76E2"/>
    <w:rsid w:val="009D124B"/>
    <w:rsid w:val="009D457D"/>
    <w:rsid w:val="009D59C3"/>
    <w:rsid w:val="009D5E3E"/>
    <w:rsid w:val="009E13CC"/>
    <w:rsid w:val="009E216F"/>
    <w:rsid w:val="009E2FF4"/>
    <w:rsid w:val="009E5C4A"/>
    <w:rsid w:val="009F1536"/>
    <w:rsid w:val="009F7D8E"/>
    <w:rsid w:val="00A012FB"/>
    <w:rsid w:val="00A0278B"/>
    <w:rsid w:val="00A038EE"/>
    <w:rsid w:val="00A04F8E"/>
    <w:rsid w:val="00A0639A"/>
    <w:rsid w:val="00A06949"/>
    <w:rsid w:val="00A12395"/>
    <w:rsid w:val="00A12CB7"/>
    <w:rsid w:val="00A211D7"/>
    <w:rsid w:val="00A215C1"/>
    <w:rsid w:val="00A21764"/>
    <w:rsid w:val="00A25127"/>
    <w:rsid w:val="00A26FF7"/>
    <w:rsid w:val="00A27D3E"/>
    <w:rsid w:val="00A3025A"/>
    <w:rsid w:val="00A36F92"/>
    <w:rsid w:val="00A40E15"/>
    <w:rsid w:val="00A41044"/>
    <w:rsid w:val="00A4183D"/>
    <w:rsid w:val="00A4219C"/>
    <w:rsid w:val="00A4429D"/>
    <w:rsid w:val="00A44CBF"/>
    <w:rsid w:val="00A45B2A"/>
    <w:rsid w:val="00A529EF"/>
    <w:rsid w:val="00A55A36"/>
    <w:rsid w:val="00A563A7"/>
    <w:rsid w:val="00A56E0C"/>
    <w:rsid w:val="00A63934"/>
    <w:rsid w:val="00A64BA5"/>
    <w:rsid w:val="00A6504B"/>
    <w:rsid w:val="00A65BF4"/>
    <w:rsid w:val="00A66430"/>
    <w:rsid w:val="00A74AF6"/>
    <w:rsid w:val="00A75A9F"/>
    <w:rsid w:val="00A75B71"/>
    <w:rsid w:val="00A82FAF"/>
    <w:rsid w:val="00A83955"/>
    <w:rsid w:val="00A842DB"/>
    <w:rsid w:val="00A844F1"/>
    <w:rsid w:val="00A85BCC"/>
    <w:rsid w:val="00A860CB"/>
    <w:rsid w:val="00A86133"/>
    <w:rsid w:val="00A8677B"/>
    <w:rsid w:val="00A876D5"/>
    <w:rsid w:val="00A87E9F"/>
    <w:rsid w:val="00A90825"/>
    <w:rsid w:val="00A91B9B"/>
    <w:rsid w:val="00A92AA6"/>
    <w:rsid w:val="00A92CEF"/>
    <w:rsid w:val="00A95D99"/>
    <w:rsid w:val="00A96626"/>
    <w:rsid w:val="00A97EBB"/>
    <w:rsid w:val="00AA03E7"/>
    <w:rsid w:val="00AA1377"/>
    <w:rsid w:val="00AA2F83"/>
    <w:rsid w:val="00AA464B"/>
    <w:rsid w:val="00AA6551"/>
    <w:rsid w:val="00AA6CDA"/>
    <w:rsid w:val="00AA7B4F"/>
    <w:rsid w:val="00AB28FA"/>
    <w:rsid w:val="00AB4426"/>
    <w:rsid w:val="00AB4893"/>
    <w:rsid w:val="00AB6AA7"/>
    <w:rsid w:val="00AB7077"/>
    <w:rsid w:val="00AC170B"/>
    <w:rsid w:val="00AC28D5"/>
    <w:rsid w:val="00AC6174"/>
    <w:rsid w:val="00AC7CCB"/>
    <w:rsid w:val="00AD159D"/>
    <w:rsid w:val="00AD19FD"/>
    <w:rsid w:val="00AD411E"/>
    <w:rsid w:val="00AD4838"/>
    <w:rsid w:val="00AD58B8"/>
    <w:rsid w:val="00AD6E26"/>
    <w:rsid w:val="00AD6FE3"/>
    <w:rsid w:val="00AD70BF"/>
    <w:rsid w:val="00AD7A39"/>
    <w:rsid w:val="00AE060D"/>
    <w:rsid w:val="00AE3862"/>
    <w:rsid w:val="00AF18BA"/>
    <w:rsid w:val="00AF557A"/>
    <w:rsid w:val="00AF5B4C"/>
    <w:rsid w:val="00AF6047"/>
    <w:rsid w:val="00AF7D34"/>
    <w:rsid w:val="00B01495"/>
    <w:rsid w:val="00B05158"/>
    <w:rsid w:val="00B10219"/>
    <w:rsid w:val="00B11350"/>
    <w:rsid w:val="00B12731"/>
    <w:rsid w:val="00B1592A"/>
    <w:rsid w:val="00B16794"/>
    <w:rsid w:val="00B1771F"/>
    <w:rsid w:val="00B20BEA"/>
    <w:rsid w:val="00B2169D"/>
    <w:rsid w:val="00B22A7E"/>
    <w:rsid w:val="00B233B6"/>
    <w:rsid w:val="00B242A9"/>
    <w:rsid w:val="00B24334"/>
    <w:rsid w:val="00B27828"/>
    <w:rsid w:val="00B31FE8"/>
    <w:rsid w:val="00B3500E"/>
    <w:rsid w:val="00B41F13"/>
    <w:rsid w:val="00B4397D"/>
    <w:rsid w:val="00B50091"/>
    <w:rsid w:val="00B5013B"/>
    <w:rsid w:val="00B51B4E"/>
    <w:rsid w:val="00B54B4B"/>
    <w:rsid w:val="00B54B78"/>
    <w:rsid w:val="00B57D31"/>
    <w:rsid w:val="00B61C27"/>
    <w:rsid w:val="00B63095"/>
    <w:rsid w:val="00B632CB"/>
    <w:rsid w:val="00B70593"/>
    <w:rsid w:val="00B717F3"/>
    <w:rsid w:val="00B7431A"/>
    <w:rsid w:val="00B743EC"/>
    <w:rsid w:val="00B74D63"/>
    <w:rsid w:val="00B75A6C"/>
    <w:rsid w:val="00B76078"/>
    <w:rsid w:val="00B76E7E"/>
    <w:rsid w:val="00B773B0"/>
    <w:rsid w:val="00B824C0"/>
    <w:rsid w:val="00B82F80"/>
    <w:rsid w:val="00B83232"/>
    <w:rsid w:val="00B851F3"/>
    <w:rsid w:val="00B87EB2"/>
    <w:rsid w:val="00B915D2"/>
    <w:rsid w:val="00B9289D"/>
    <w:rsid w:val="00B936F2"/>
    <w:rsid w:val="00B973EF"/>
    <w:rsid w:val="00B97419"/>
    <w:rsid w:val="00B979BC"/>
    <w:rsid w:val="00B97B2E"/>
    <w:rsid w:val="00BA2BD0"/>
    <w:rsid w:val="00BA467E"/>
    <w:rsid w:val="00BA6285"/>
    <w:rsid w:val="00BA78A9"/>
    <w:rsid w:val="00BB1B17"/>
    <w:rsid w:val="00BB2968"/>
    <w:rsid w:val="00BB3BB8"/>
    <w:rsid w:val="00BB4647"/>
    <w:rsid w:val="00BC2C2E"/>
    <w:rsid w:val="00BC3D5A"/>
    <w:rsid w:val="00BC6AC7"/>
    <w:rsid w:val="00BC78A1"/>
    <w:rsid w:val="00BD100B"/>
    <w:rsid w:val="00BD201D"/>
    <w:rsid w:val="00BD412B"/>
    <w:rsid w:val="00BD4449"/>
    <w:rsid w:val="00BD5E65"/>
    <w:rsid w:val="00BE07CB"/>
    <w:rsid w:val="00BE5905"/>
    <w:rsid w:val="00BE72B1"/>
    <w:rsid w:val="00BE771C"/>
    <w:rsid w:val="00BF2635"/>
    <w:rsid w:val="00BF43A1"/>
    <w:rsid w:val="00BF5079"/>
    <w:rsid w:val="00BF50F4"/>
    <w:rsid w:val="00BF5BCC"/>
    <w:rsid w:val="00BF6E89"/>
    <w:rsid w:val="00C02A6C"/>
    <w:rsid w:val="00C03640"/>
    <w:rsid w:val="00C04002"/>
    <w:rsid w:val="00C057ED"/>
    <w:rsid w:val="00C06550"/>
    <w:rsid w:val="00C116BF"/>
    <w:rsid w:val="00C15743"/>
    <w:rsid w:val="00C214B4"/>
    <w:rsid w:val="00C2622D"/>
    <w:rsid w:val="00C27EFD"/>
    <w:rsid w:val="00C304AE"/>
    <w:rsid w:val="00C33D24"/>
    <w:rsid w:val="00C34224"/>
    <w:rsid w:val="00C349C1"/>
    <w:rsid w:val="00C35C06"/>
    <w:rsid w:val="00C37A5E"/>
    <w:rsid w:val="00C40616"/>
    <w:rsid w:val="00C44BC7"/>
    <w:rsid w:val="00C476A5"/>
    <w:rsid w:val="00C50187"/>
    <w:rsid w:val="00C50CF9"/>
    <w:rsid w:val="00C50D79"/>
    <w:rsid w:val="00C56CA7"/>
    <w:rsid w:val="00C606EB"/>
    <w:rsid w:val="00C6084A"/>
    <w:rsid w:val="00C65820"/>
    <w:rsid w:val="00C66A40"/>
    <w:rsid w:val="00C67FF1"/>
    <w:rsid w:val="00C709DC"/>
    <w:rsid w:val="00C71312"/>
    <w:rsid w:val="00C7488B"/>
    <w:rsid w:val="00C76070"/>
    <w:rsid w:val="00C8000D"/>
    <w:rsid w:val="00C8036E"/>
    <w:rsid w:val="00C82B26"/>
    <w:rsid w:val="00C831B5"/>
    <w:rsid w:val="00C86864"/>
    <w:rsid w:val="00C905C8"/>
    <w:rsid w:val="00C9367F"/>
    <w:rsid w:val="00C94269"/>
    <w:rsid w:val="00C94A86"/>
    <w:rsid w:val="00C958CE"/>
    <w:rsid w:val="00C95BD6"/>
    <w:rsid w:val="00C976CA"/>
    <w:rsid w:val="00C97FB6"/>
    <w:rsid w:val="00CA1E1C"/>
    <w:rsid w:val="00CA7BA6"/>
    <w:rsid w:val="00CB0EE6"/>
    <w:rsid w:val="00CB34B8"/>
    <w:rsid w:val="00CB3901"/>
    <w:rsid w:val="00CB4B13"/>
    <w:rsid w:val="00CB56FA"/>
    <w:rsid w:val="00CB6186"/>
    <w:rsid w:val="00CC04DA"/>
    <w:rsid w:val="00CC1CBC"/>
    <w:rsid w:val="00CC35F6"/>
    <w:rsid w:val="00CC37C0"/>
    <w:rsid w:val="00CC3952"/>
    <w:rsid w:val="00CC5E6A"/>
    <w:rsid w:val="00CC77FE"/>
    <w:rsid w:val="00CD04DB"/>
    <w:rsid w:val="00CD1660"/>
    <w:rsid w:val="00CD44EB"/>
    <w:rsid w:val="00CD684E"/>
    <w:rsid w:val="00CD7754"/>
    <w:rsid w:val="00CE10C9"/>
    <w:rsid w:val="00CE2A41"/>
    <w:rsid w:val="00CE367E"/>
    <w:rsid w:val="00CE447F"/>
    <w:rsid w:val="00CE6D53"/>
    <w:rsid w:val="00CF0667"/>
    <w:rsid w:val="00CF1EA6"/>
    <w:rsid w:val="00CF2401"/>
    <w:rsid w:val="00CF2FA1"/>
    <w:rsid w:val="00CF33D5"/>
    <w:rsid w:val="00CF493F"/>
    <w:rsid w:val="00CF606F"/>
    <w:rsid w:val="00CF6AC4"/>
    <w:rsid w:val="00CF6EA0"/>
    <w:rsid w:val="00CF7F20"/>
    <w:rsid w:val="00D0436C"/>
    <w:rsid w:val="00D05B8B"/>
    <w:rsid w:val="00D0689A"/>
    <w:rsid w:val="00D13CBE"/>
    <w:rsid w:val="00D13EEE"/>
    <w:rsid w:val="00D141A1"/>
    <w:rsid w:val="00D15B98"/>
    <w:rsid w:val="00D23785"/>
    <w:rsid w:val="00D2565E"/>
    <w:rsid w:val="00D262B8"/>
    <w:rsid w:val="00D267C1"/>
    <w:rsid w:val="00D27FE7"/>
    <w:rsid w:val="00D31BBD"/>
    <w:rsid w:val="00D331D7"/>
    <w:rsid w:val="00D3395A"/>
    <w:rsid w:val="00D346ED"/>
    <w:rsid w:val="00D3487C"/>
    <w:rsid w:val="00D403F9"/>
    <w:rsid w:val="00D417DD"/>
    <w:rsid w:val="00D441FC"/>
    <w:rsid w:val="00D44BD6"/>
    <w:rsid w:val="00D547BB"/>
    <w:rsid w:val="00D549BE"/>
    <w:rsid w:val="00D562C5"/>
    <w:rsid w:val="00D5659D"/>
    <w:rsid w:val="00D5734E"/>
    <w:rsid w:val="00D57878"/>
    <w:rsid w:val="00D625C8"/>
    <w:rsid w:val="00D626B6"/>
    <w:rsid w:val="00D63A28"/>
    <w:rsid w:val="00D63F6D"/>
    <w:rsid w:val="00D70A93"/>
    <w:rsid w:val="00D74ACC"/>
    <w:rsid w:val="00D74F17"/>
    <w:rsid w:val="00D75143"/>
    <w:rsid w:val="00D75AD9"/>
    <w:rsid w:val="00D75E55"/>
    <w:rsid w:val="00D76F35"/>
    <w:rsid w:val="00D77B70"/>
    <w:rsid w:val="00D801A9"/>
    <w:rsid w:val="00D80D5B"/>
    <w:rsid w:val="00D81547"/>
    <w:rsid w:val="00D84581"/>
    <w:rsid w:val="00D84D4E"/>
    <w:rsid w:val="00D860B1"/>
    <w:rsid w:val="00D90DE5"/>
    <w:rsid w:val="00D93658"/>
    <w:rsid w:val="00D95210"/>
    <w:rsid w:val="00D96C01"/>
    <w:rsid w:val="00D97B61"/>
    <w:rsid w:val="00DA04D3"/>
    <w:rsid w:val="00DA0EDE"/>
    <w:rsid w:val="00DA23C9"/>
    <w:rsid w:val="00DA5550"/>
    <w:rsid w:val="00DA5DEE"/>
    <w:rsid w:val="00DA6E96"/>
    <w:rsid w:val="00DB3AD4"/>
    <w:rsid w:val="00DB400A"/>
    <w:rsid w:val="00DB5525"/>
    <w:rsid w:val="00DB6912"/>
    <w:rsid w:val="00DB7F82"/>
    <w:rsid w:val="00DB7FC4"/>
    <w:rsid w:val="00DC5523"/>
    <w:rsid w:val="00DC5CE3"/>
    <w:rsid w:val="00DC5E3F"/>
    <w:rsid w:val="00DC7B57"/>
    <w:rsid w:val="00DD06E8"/>
    <w:rsid w:val="00DD0C81"/>
    <w:rsid w:val="00DE2F7D"/>
    <w:rsid w:val="00DE3D1A"/>
    <w:rsid w:val="00DE75E3"/>
    <w:rsid w:val="00DE7D10"/>
    <w:rsid w:val="00DF1BBC"/>
    <w:rsid w:val="00DF1E7F"/>
    <w:rsid w:val="00DF226D"/>
    <w:rsid w:val="00DF267F"/>
    <w:rsid w:val="00DF4DBD"/>
    <w:rsid w:val="00E016DE"/>
    <w:rsid w:val="00E02E30"/>
    <w:rsid w:val="00E04360"/>
    <w:rsid w:val="00E04DE7"/>
    <w:rsid w:val="00E0769B"/>
    <w:rsid w:val="00E116BC"/>
    <w:rsid w:val="00E1302D"/>
    <w:rsid w:val="00E13E04"/>
    <w:rsid w:val="00E16878"/>
    <w:rsid w:val="00E17F89"/>
    <w:rsid w:val="00E251CE"/>
    <w:rsid w:val="00E30869"/>
    <w:rsid w:val="00E373CD"/>
    <w:rsid w:val="00E435D1"/>
    <w:rsid w:val="00E44AF0"/>
    <w:rsid w:val="00E50B03"/>
    <w:rsid w:val="00E50CF1"/>
    <w:rsid w:val="00E50DB8"/>
    <w:rsid w:val="00E51708"/>
    <w:rsid w:val="00E52A70"/>
    <w:rsid w:val="00E54313"/>
    <w:rsid w:val="00E54669"/>
    <w:rsid w:val="00E55210"/>
    <w:rsid w:val="00E5578D"/>
    <w:rsid w:val="00E5681A"/>
    <w:rsid w:val="00E57330"/>
    <w:rsid w:val="00E61D5E"/>
    <w:rsid w:val="00E64FD2"/>
    <w:rsid w:val="00E65F4B"/>
    <w:rsid w:val="00E67432"/>
    <w:rsid w:val="00E67F60"/>
    <w:rsid w:val="00E754CD"/>
    <w:rsid w:val="00E75C0C"/>
    <w:rsid w:val="00E76E8B"/>
    <w:rsid w:val="00E80FFA"/>
    <w:rsid w:val="00E82854"/>
    <w:rsid w:val="00E84E3D"/>
    <w:rsid w:val="00E85257"/>
    <w:rsid w:val="00E85B5D"/>
    <w:rsid w:val="00E90A69"/>
    <w:rsid w:val="00E9146E"/>
    <w:rsid w:val="00E9258F"/>
    <w:rsid w:val="00E95EB3"/>
    <w:rsid w:val="00E96165"/>
    <w:rsid w:val="00E96425"/>
    <w:rsid w:val="00E97767"/>
    <w:rsid w:val="00E97CEE"/>
    <w:rsid w:val="00EA1022"/>
    <w:rsid w:val="00EA6C81"/>
    <w:rsid w:val="00EB098E"/>
    <w:rsid w:val="00EB3144"/>
    <w:rsid w:val="00EB53FB"/>
    <w:rsid w:val="00EC2DFB"/>
    <w:rsid w:val="00EC3B20"/>
    <w:rsid w:val="00EC575C"/>
    <w:rsid w:val="00EC5D10"/>
    <w:rsid w:val="00ED15FE"/>
    <w:rsid w:val="00ED1AEF"/>
    <w:rsid w:val="00ED3F27"/>
    <w:rsid w:val="00ED41BF"/>
    <w:rsid w:val="00ED5752"/>
    <w:rsid w:val="00ED5F91"/>
    <w:rsid w:val="00ED636B"/>
    <w:rsid w:val="00ED6B65"/>
    <w:rsid w:val="00ED6DBF"/>
    <w:rsid w:val="00ED7727"/>
    <w:rsid w:val="00EE3AD9"/>
    <w:rsid w:val="00EE65CD"/>
    <w:rsid w:val="00EF1927"/>
    <w:rsid w:val="00EF3E62"/>
    <w:rsid w:val="00EF62FA"/>
    <w:rsid w:val="00EF6816"/>
    <w:rsid w:val="00EF7160"/>
    <w:rsid w:val="00F00066"/>
    <w:rsid w:val="00F00833"/>
    <w:rsid w:val="00F011D7"/>
    <w:rsid w:val="00F050FA"/>
    <w:rsid w:val="00F10261"/>
    <w:rsid w:val="00F11223"/>
    <w:rsid w:val="00F11DB5"/>
    <w:rsid w:val="00F13986"/>
    <w:rsid w:val="00F13A41"/>
    <w:rsid w:val="00F141D0"/>
    <w:rsid w:val="00F21D92"/>
    <w:rsid w:val="00F2220D"/>
    <w:rsid w:val="00F243FF"/>
    <w:rsid w:val="00F26FEF"/>
    <w:rsid w:val="00F37308"/>
    <w:rsid w:val="00F375A4"/>
    <w:rsid w:val="00F40B1B"/>
    <w:rsid w:val="00F418CE"/>
    <w:rsid w:val="00F4256B"/>
    <w:rsid w:val="00F42FD8"/>
    <w:rsid w:val="00F447F3"/>
    <w:rsid w:val="00F4523E"/>
    <w:rsid w:val="00F45774"/>
    <w:rsid w:val="00F467F8"/>
    <w:rsid w:val="00F473F5"/>
    <w:rsid w:val="00F502E9"/>
    <w:rsid w:val="00F51025"/>
    <w:rsid w:val="00F51947"/>
    <w:rsid w:val="00F52A5F"/>
    <w:rsid w:val="00F532C3"/>
    <w:rsid w:val="00F541D3"/>
    <w:rsid w:val="00F56141"/>
    <w:rsid w:val="00F56E36"/>
    <w:rsid w:val="00F606AB"/>
    <w:rsid w:val="00F609E9"/>
    <w:rsid w:val="00F60B9E"/>
    <w:rsid w:val="00F60E77"/>
    <w:rsid w:val="00F61BF7"/>
    <w:rsid w:val="00F64560"/>
    <w:rsid w:val="00F64F9F"/>
    <w:rsid w:val="00F67E96"/>
    <w:rsid w:val="00F7262A"/>
    <w:rsid w:val="00F7447B"/>
    <w:rsid w:val="00F74DAC"/>
    <w:rsid w:val="00F74DB9"/>
    <w:rsid w:val="00F750A4"/>
    <w:rsid w:val="00F81EB0"/>
    <w:rsid w:val="00F82F69"/>
    <w:rsid w:val="00F85254"/>
    <w:rsid w:val="00F86F03"/>
    <w:rsid w:val="00F874A1"/>
    <w:rsid w:val="00F87A87"/>
    <w:rsid w:val="00F9061B"/>
    <w:rsid w:val="00F92625"/>
    <w:rsid w:val="00F9292F"/>
    <w:rsid w:val="00F95864"/>
    <w:rsid w:val="00FA227A"/>
    <w:rsid w:val="00FA3437"/>
    <w:rsid w:val="00FA398C"/>
    <w:rsid w:val="00FB039A"/>
    <w:rsid w:val="00FB0F28"/>
    <w:rsid w:val="00FB299C"/>
    <w:rsid w:val="00FB7588"/>
    <w:rsid w:val="00FB79FA"/>
    <w:rsid w:val="00FB7FF9"/>
    <w:rsid w:val="00FC2AF1"/>
    <w:rsid w:val="00FC356E"/>
    <w:rsid w:val="00FC3EA5"/>
    <w:rsid w:val="00FC47BC"/>
    <w:rsid w:val="00FC4FED"/>
    <w:rsid w:val="00FC5ABA"/>
    <w:rsid w:val="00FD14E2"/>
    <w:rsid w:val="00FD2357"/>
    <w:rsid w:val="00FD3B78"/>
    <w:rsid w:val="00FD4373"/>
    <w:rsid w:val="00FE2D02"/>
    <w:rsid w:val="00FE3933"/>
    <w:rsid w:val="00FE42D7"/>
    <w:rsid w:val="00FE51F1"/>
    <w:rsid w:val="00FE521E"/>
    <w:rsid w:val="00FE53F9"/>
    <w:rsid w:val="00FE76C6"/>
    <w:rsid w:val="00FE7895"/>
    <w:rsid w:val="00FF073D"/>
    <w:rsid w:val="00FF0969"/>
    <w:rsid w:val="00FF0F3A"/>
    <w:rsid w:val="00FF1C72"/>
    <w:rsid w:val="00FF369B"/>
    <w:rsid w:val="00FF432D"/>
    <w:rsid w:val="00FF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24A9"/>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semiHidden/>
    <w:unhideWhenUsed/>
    <w:rsid w:val="009B24A9"/>
    <w:pPr>
      <w:jc w:val="left"/>
    </w:pPr>
    <w:rPr>
      <w:sz w:val="18"/>
      <w:szCs w:val="18"/>
    </w:rPr>
  </w:style>
  <w:style w:type="character" w:customStyle="1" w:styleId="Char">
    <w:name w:val="脚注文本 Char"/>
    <w:basedOn w:val="a1"/>
    <w:link w:val="a0"/>
    <w:uiPriority w:val="99"/>
    <w:semiHidden/>
    <w:rsid w:val="009B24A9"/>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24A9"/>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semiHidden/>
    <w:unhideWhenUsed/>
    <w:rsid w:val="009B24A9"/>
    <w:pPr>
      <w:jc w:val="left"/>
    </w:pPr>
    <w:rPr>
      <w:sz w:val="18"/>
      <w:szCs w:val="18"/>
    </w:rPr>
  </w:style>
  <w:style w:type="character" w:customStyle="1" w:styleId="Char">
    <w:name w:val="脚注文本 Char"/>
    <w:basedOn w:val="a1"/>
    <w:link w:val="a0"/>
    <w:uiPriority w:val="99"/>
    <w:semiHidden/>
    <w:rsid w:val="009B24A9"/>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吴建每</dc:creator>
  <cp:lastModifiedBy>吴建每</cp:lastModifiedBy>
  <cp:revision>1</cp:revision>
  <dcterms:created xsi:type="dcterms:W3CDTF">2024-02-29T02:47:00Z</dcterms:created>
  <dcterms:modified xsi:type="dcterms:W3CDTF">2024-02-29T02:48:00Z</dcterms:modified>
</cp:coreProperties>
</file>