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_GBK" w:eastAsia="方正小标宋_GBK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附件3</w:t>
      </w:r>
      <w:r>
        <w:rPr>
          <w:rFonts w:ascii="黑体" w:hAnsi="黑体" w:eastAsia="黑体"/>
          <w:sz w:val="32"/>
          <w:szCs w:val="32"/>
          <w:lang w:eastAsia="zh-CN"/>
        </w:rPr>
        <w:t xml:space="preserve">  </w:t>
      </w:r>
    </w:p>
    <w:tbl>
      <w:tblPr>
        <w:tblStyle w:val="4"/>
        <w:tblpPr w:leftFromText="180" w:rightFromText="180" w:vertAnchor="page" w:horzAnchor="margin" w:tblpXSpec="center" w:tblpY="2551"/>
        <w:tblOverlap w:val="never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"/>
        <w:gridCol w:w="649"/>
        <w:gridCol w:w="6388"/>
        <w:gridCol w:w="75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6" w:hRule="exact"/>
        </w:trPr>
        <w:tc>
          <w:tcPr>
            <w:tcW w:w="102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类别</w:t>
            </w: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388" w:type="dxa"/>
            <w:shd w:val="clear" w:color="auto" w:fill="FFFFFF"/>
            <w:vAlign w:val="center"/>
          </w:tcPr>
          <w:p>
            <w:pPr>
              <w:pStyle w:val="6"/>
              <w:tabs>
                <w:tab w:val="left" w:pos="679"/>
              </w:tabs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称</w:t>
            </w:r>
          </w:p>
        </w:tc>
        <w:tc>
          <w:tcPr>
            <w:tcW w:w="75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人才</w:t>
            </w:r>
          </w:p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引进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人才</w:t>
            </w:r>
          </w:p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一、个人基本情况</w:t>
            </w: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个人有效身份证件复印件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8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学历学位证书（海外学位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提供教育 部留学服务中心学历认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）</w:t>
            </w:r>
          </w:p>
          <w:p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及职称复印件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知识产权相关执业资质证明（证书）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PMingLiU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PMingLiU" w:cs="仿宋"/>
                <w:b/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重要任职经历证明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cs="仿宋" w:eastAsiaTheme="minor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 w:eastAsiaTheme="minorEastAsia"/>
                <w:b/>
                <w:bCs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知识产权工程师（知识产权师）培训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等各类培训班结业证书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复印件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color w:val="auto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/>
                <w:color w:val="auto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二、主要业绩成果证明、获奖证书及学术成果证明</w:t>
            </w: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PMingLiU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PMingLiU" w:cs="仿宋"/>
                <w:b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个人获奖证书（集体获奖证书应提供本人在项目中所承担的工作）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宋体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技术标准和技术文件的编写、发布、实施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宋体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知识产权信息（成果转化情况）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1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宋体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个人或集体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承担知识产权项目、战略规划、课题研究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合同及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结项证明、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成果鉴定材料&lt;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集体项目鉴定材料应该提供人才在项目中所承担的工作说明&gt;）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入选知识产权领域专家库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1"/>
                <w:szCs w:val="21"/>
              </w:rPr>
              <w:t>发表的具有代表性的知识产权专业著作、论文及重要技术报告复印件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三、人才 与用人単位关系</w:t>
            </w: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宋体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="仿宋" w:hAnsi="仿宋" w:eastAsia="PMingLiU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申报单位与人才签订的劳动合同复印件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人才单位所在地缴纳社保证明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个人所得税税单（税务）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人才税前年收入证明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、持有单位股权等证明材料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四、用人単位情况</w:t>
            </w: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申报单位的营业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执照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或法人证书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复印件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申报单位资质证明材料（服务机构需提供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年营收证明）</w:t>
            </w:r>
          </w:p>
        </w:tc>
        <w:tc>
          <w:tcPr>
            <w:tcW w:w="75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上年度审计报告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、财务报表等知识产权投入资金证明材料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  <w:vAlign w:val="top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default" w:ascii="仿宋" w:hAnsi="仿宋" w:eastAsia="宋体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ascii="仿宋" w:hAnsi="仿宋" w:eastAsia="PMingLiU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设立知识产权部门、知识产权专职人员数量、代理机构从业人员等情况说明。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20" w:type="dxa"/>
            <w:shd w:val="clear" w:color="auto" w:fill="FFFFFF"/>
            <w:vAlign w:val="top"/>
          </w:tcPr>
          <w:p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</w:trPr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shd w:val="clear" w:color="auto" w:fill="FFFFFF"/>
          </w:tcPr>
          <w:p>
            <w:pPr>
              <w:pStyle w:val="6"/>
              <w:spacing w:line="360" w:lineRule="exact"/>
              <w:jc w:val="center"/>
              <w:rPr>
                <w:rFonts w:hint="default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388" w:type="dxa"/>
            <w:shd w:val="clear" w:color="auto" w:fill="FFFFFF"/>
          </w:tcPr>
          <w:p>
            <w:pPr>
              <w:pStyle w:val="6"/>
              <w:spacing w:line="36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单位自主知识产权（成果转化情况）、承担知识产权项目证明材料</w:t>
            </w:r>
          </w:p>
        </w:tc>
        <w:tc>
          <w:tcPr>
            <w:tcW w:w="750" w:type="dxa"/>
            <w:shd w:val="clear" w:color="auto" w:fill="FFFFFF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  <w:tc>
          <w:tcPr>
            <w:tcW w:w="720" w:type="dxa"/>
            <w:shd w:val="clear" w:color="auto" w:fill="FFFFFF"/>
            <w:vAlign w:val="top"/>
          </w:tcPr>
          <w:p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en-US" w:bidi="en-US"/>
              </w:rPr>
              <w:t>△</w:t>
            </w:r>
          </w:p>
        </w:tc>
      </w:tr>
    </w:tbl>
    <w:p>
      <w:pPr>
        <w:spacing w:line="500" w:lineRule="exact"/>
        <w:ind w:firstLine="440" w:firstLineChars="100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姑苏知识产权人才申报材料清单</w:t>
      </w:r>
    </w:p>
    <w:p>
      <w:pPr>
        <w:spacing w:line="420" w:lineRule="exact"/>
        <w:rPr>
          <w:rFonts w:ascii="方正仿宋_GBK" w:eastAsia="方正仿宋_GBK"/>
          <w:lang w:eastAsia="zh-CN"/>
        </w:rPr>
      </w:pPr>
      <w:r>
        <w:rPr>
          <w:rFonts w:hint="eastAsia" w:ascii="方正仿宋_GBK" w:eastAsia="方正仿宋_GBK"/>
          <w:lang w:eastAsia="zh-CN"/>
        </w:rPr>
        <w:t>说明:“</w:t>
      </w:r>
      <w:r>
        <w:rPr>
          <w:rFonts w:hint="eastAsia" w:ascii="方正仿宋_GBK" w:hAnsi="Arial" w:eastAsia="方正仿宋_GBK" w:cs="Arial"/>
          <w:lang w:eastAsia="zh-CN"/>
        </w:rPr>
        <w:t>√</w:t>
      </w:r>
      <w:r>
        <w:rPr>
          <w:rFonts w:hint="eastAsia" w:ascii="方正仿宋_GBK" w:eastAsia="方正仿宋_GBK"/>
          <w:lang w:eastAsia="zh-CN"/>
        </w:rPr>
        <w:t>”表示必须提供相关证明材料；</w:t>
      </w:r>
    </w:p>
    <w:p>
      <w:pPr>
        <w:spacing w:line="420" w:lineRule="exact"/>
        <w:ind w:firstLine="480" w:firstLineChars="200"/>
        <w:rPr>
          <w:rFonts w:hint="eastAsia" w:ascii="方正仿宋_GBK" w:eastAsia="方正仿宋_GBK"/>
          <w:lang w:eastAsia="zh-CN"/>
        </w:rPr>
      </w:pPr>
      <w:r>
        <w:rPr>
          <w:rFonts w:hint="eastAsia" w:ascii="方正仿宋_GBK" w:eastAsia="方正仿宋_GBK"/>
          <w:lang w:eastAsia="zh-CN"/>
        </w:rPr>
        <w:t>“</w:t>
      </w:r>
      <w:r>
        <w:rPr>
          <w:rFonts w:hint="eastAsia" w:ascii="方正仿宋_GBK" w:hAnsi="仿宋" w:eastAsia="方正仿宋_GBK" w:cs="仿宋"/>
          <w:lang w:eastAsia="zh-CN"/>
        </w:rPr>
        <w:t>△</w:t>
      </w:r>
      <w:r>
        <w:rPr>
          <w:rFonts w:hint="eastAsia" w:ascii="方正仿宋_GBK" w:eastAsia="方正仿宋_GBK"/>
          <w:lang w:eastAsia="zh-CN"/>
        </w:rPr>
        <w:t>”表示根据实际情况提供相关证明材料。</w:t>
      </w:r>
    </w:p>
    <w:p>
      <w:pPr>
        <w:spacing w:line="420" w:lineRule="exact"/>
        <w:ind w:firstLine="480" w:firstLineChars="200"/>
        <w:rPr>
          <w:rFonts w:ascii="方正仿宋_GBK" w:eastAsia="方正仿宋_GBK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ZTc3ZjA4ZjRlY2FjODEwMGNiMzAyYmFkYTI4NWQifQ=="/>
  </w:docVars>
  <w:rsids>
    <w:rsidRoot w:val="00263C1A"/>
    <w:rsid w:val="0002082E"/>
    <w:rsid w:val="000C236A"/>
    <w:rsid w:val="000E2068"/>
    <w:rsid w:val="00185F1D"/>
    <w:rsid w:val="001A0105"/>
    <w:rsid w:val="00263C1A"/>
    <w:rsid w:val="00283088"/>
    <w:rsid w:val="002955D4"/>
    <w:rsid w:val="00391161"/>
    <w:rsid w:val="003B2AF2"/>
    <w:rsid w:val="003B711D"/>
    <w:rsid w:val="004E3148"/>
    <w:rsid w:val="005316F9"/>
    <w:rsid w:val="005C6762"/>
    <w:rsid w:val="005D13A8"/>
    <w:rsid w:val="00664801"/>
    <w:rsid w:val="007558D0"/>
    <w:rsid w:val="007D287A"/>
    <w:rsid w:val="007E4FFA"/>
    <w:rsid w:val="00872622"/>
    <w:rsid w:val="008A4242"/>
    <w:rsid w:val="008C555B"/>
    <w:rsid w:val="009A2D71"/>
    <w:rsid w:val="009A34AA"/>
    <w:rsid w:val="00A348DE"/>
    <w:rsid w:val="00AE2076"/>
    <w:rsid w:val="00B64D7E"/>
    <w:rsid w:val="00BA0814"/>
    <w:rsid w:val="00C72D9F"/>
    <w:rsid w:val="00E57F5E"/>
    <w:rsid w:val="00EC4404"/>
    <w:rsid w:val="00F06374"/>
    <w:rsid w:val="00F317BC"/>
    <w:rsid w:val="03384FAA"/>
    <w:rsid w:val="03675EC4"/>
    <w:rsid w:val="04F35535"/>
    <w:rsid w:val="04F574FF"/>
    <w:rsid w:val="06304425"/>
    <w:rsid w:val="078145D5"/>
    <w:rsid w:val="085B58CB"/>
    <w:rsid w:val="09802DC1"/>
    <w:rsid w:val="09970B85"/>
    <w:rsid w:val="0D562B05"/>
    <w:rsid w:val="0E7504CA"/>
    <w:rsid w:val="14240BA5"/>
    <w:rsid w:val="14A07EC2"/>
    <w:rsid w:val="15FA48F2"/>
    <w:rsid w:val="162B4ED3"/>
    <w:rsid w:val="17367C2F"/>
    <w:rsid w:val="18094488"/>
    <w:rsid w:val="1C6C40F3"/>
    <w:rsid w:val="1FD74B0E"/>
    <w:rsid w:val="215125CA"/>
    <w:rsid w:val="21C4408A"/>
    <w:rsid w:val="23AA5289"/>
    <w:rsid w:val="263E0CF0"/>
    <w:rsid w:val="28910A56"/>
    <w:rsid w:val="2A233D1B"/>
    <w:rsid w:val="2A241B69"/>
    <w:rsid w:val="2A494B11"/>
    <w:rsid w:val="33AA4E53"/>
    <w:rsid w:val="33C70135"/>
    <w:rsid w:val="34EC597A"/>
    <w:rsid w:val="38B33219"/>
    <w:rsid w:val="39DC420F"/>
    <w:rsid w:val="3A0948D8"/>
    <w:rsid w:val="3B4B164C"/>
    <w:rsid w:val="3CCF1651"/>
    <w:rsid w:val="415E19AD"/>
    <w:rsid w:val="443609BF"/>
    <w:rsid w:val="481903DC"/>
    <w:rsid w:val="4BF453E8"/>
    <w:rsid w:val="4C05631E"/>
    <w:rsid w:val="4C687B84"/>
    <w:rsid w:val="4D241CFD"/>
    <w:rsid w:val="4FCD042A"/>
    <w:rsid w:val="500E0F31"/>
    <w:rsid w:val="50DE0FF5"/>
    <w:rsid w:val="51937451"/>
    <w:rsid w:val="54ED0C26"/>
    <w:rsid w:val="56605106"/>
    <w:rsid w:val="56B17176"/>
    <w:rsid w:val="56D976B4"/>
    <w:rsid w:val="57F56770"/>
    <w:rsid w:val="59435650"/>
    <w:rsid w:val="5980650D"/>
    <w:rsid w:val="59B63A4F"/>
    <w:rsid w:val="5CD56B70"/>
    <w:rsid w:val="5E3E6996"/>
    <w:rsid w:val="5FD431AB"/>
    <w:rsid w:val="612520E5"/>
    <w:rsid w:val="614B7400"/>
    <w:rsid w:val="61A62889"/>
    <w:rsid w:val="627110E9"/>
    <w:rsid w:val="62D376AD"/>
    <w:rsid w:val="66BB6DD6"/>
    <w:rsid w:val="67FD341E"/>
    <w:rsid w:val="69C02956"/>
    <w:rsid w:val="6A506355"/>
    <w:rsid w:val="6F541B76"/>
    <w:rsid w:val="6F614293"/>
    <w:rsid w:val="749F1AE5"/>
    <w:rsid w:val="75BB6558"/>
    <w:rsid w:val="75FC2DAD"/>
    <w:rsid w:val="77D830BC"/>
    <w:rsid w:val="78545B4C"/>
    <w:rsid w:val="792720A9"/>
    <w:rsid w:val="7A57076C"/>
    <w:rsid w:val="7A6B409E"/>
    <w:rsid w:val="7AC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  <w:style w:type="character" w:customStyle="1" w:styleId="7">
    <w:name w:val="页眉 字符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8">
    <w:name w:val="页脚 字符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641</Words>
  <Characters>652</Characters>
  <Lines>5</Lines>
  <Paragraphs>1</Paragraphs>
  <TotalTime>1</TotalTime>
  <ScaleCrop>false</ScaleCrop>
  <LinksUpToDate>false</LinksUpToDate>
  <CharactersWithSpaces>657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2020-12-09T12:26:00Z</dcterms:created>
  <dc:creator>wangyanqing</dc:creator>
  <cp:lastModifiedBy>吴迪</cp:lastModifiedBy>
  <cp:lastPrinted>2022-09-21T09:28:00Z</cp:lastPrinted>
  <dcterms:modified xsi:type="dcterms:W3CDTF">2022-09-23T01:57:11Z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D7FC764CD7D64643ABEBF4089AC28320</vt:lpwstr>
  </property>
</Properties>
</file>