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</w:rPr>
      </w:pPr>
      <w:r>
        <w:rPr>
          <w:rFonts w:hint="eastAsia" w:ascii="黑体" w:hAnsi="黑体" w:eastAsia="黑体" w:cs="黑体"/>
        </w:rPr>
        <w:t>附件2</w:t>
      </w:r>
    </w:p>
    <w:p>
      <w:pPr>
        <w:tabs>
          <w:tab w:val="center" w:pos="4153"/>
          <w:tab w:val="right" w:pos="8306"/>
        </w:tabs>
        <w:jc w:val="center"/>
        <w:rPr>
          <w:rFonts w:ascii="方正小标宋_GBK" w:hAnsi="Arial" w:eastAsia="方正小标宋_GBK" w:cs="Arial"/>
          <w:bCs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Arial"/>
          <w:bCs/>
          <w:sz w:val="36"/>
          <w:szCs w:val="36"/>
        </w:rPr>
        <w:t>苏州市初级专利检索培训班课程表</w:t>
      </w:r>
    </w:p>
    <w:bookmarkEnd w:id="0"/>
    <w:tbl>
      <w:tblPr>
        <w:tblStyle w:val="4"/>
        <w:tblW w:w="9464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2678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日期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课程主题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eastAsia="仿宋"/>
                <w:b/>
                <w:szCs w:val="21"/>
              </w:rPr>
              <w:t>课程模块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25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2:00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专利文献基础知识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专利文献信息概述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1、专利概述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2、专利文献概述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3、专利信息概述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14:00-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7:0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常用检索工具介绍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公共平台：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1、国家知识产权局网站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2、欧专局专利信息检索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3、WIPO专利信息检索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4、美国专利商标局专利信息检索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5、日本特许厅专利信息检索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6、韩国专利信息资源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7、英国专利信息资源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8、德国专利信息资源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商用平台：（2-3个）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>26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</w:t>
            </w:r>
            <w:r>
              <w:rPr>
                <w:rFonts w:ascii="仿宋" w:hAnsi="仿宋" w:eastAsia="仿宋" w:cs="仿宋"/>
                <w:sz w:val="24"/>
              </w:rPr>
              <w:t>00-1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专利检索实务</w:t>
            </w:r>
          </w:p>
        </w:tc>
        <w:tc>
          <w:tcPr>
            <w:tcW w:w="3701" w:type="dxa"/>
            <w:noWrap w:val="0"/>
            <w:vAlign w:val="top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一、专利检索分类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二、专利技术信息检索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1、专利技术检索目标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2、专利技术信息检索的应用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3、技术分解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4、检索策略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5、数据验证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三、专利性检索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1、专利性检索概述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2、专利性检索的应用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3、技术方案理解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4、检索策略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5、检索报告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四、专利相关人检索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1、专利相关人检索的应用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2、专利相关人检索主要步骤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五、同族专利检索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1、同族专利的概念与应用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2、同族专利检索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3、同族专利分析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六、专利法律状态检索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1、专利法律状态的概述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2、专利法律桩信息对专利信息利用的影响</w:t>
            </w:r>
          </w:p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3、主要国家专利法律状态检索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  <w:r>
              <w:rPr>
                <w:rFonts w:ascii="仿宋" w:hAnsi="仿宋" w:eastAsia="仿宋" w:cs="仿宋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</w:rPr>
              <w:t>00</w:t>
            </w:r>
          </w:p>
        </w:tc>
        <w:tc>
          <w:tcPr>
            <w:tcW w:w="2678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分组实操演练及成果汇报</w:t>
            </w:r>
          </w:p>
        </w:tc>
        <w:tc>
          <w:tcPr>
            <w:tcW w:w="3701" w:type="dxa"/>
            <w:noWrap w:val="0"/>
            <w:vAlign w:val="center"/>
          </w:tcPr>
          <w:p>
            <w:pPr>
              <w:spacing w:line="276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学员以小组为单位（4-5人为一组），自选主题，根据自选主题提交技术分解表、检索要素和检索策略。</w:t>
            </w:r>
          </w:p>
        </w:tc>
      </w:tr>
    </w:tbl>
    <w:p>
      <w:pPr>
        <w:rPr>
          <w:rFonts w:ascii="Calibri" w:hAnsi="Calibri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titlePg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296C60D0"/>
    <w:rsid w:val="296C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482</Words>
  <Characters>531</Characters>
  <Lines>0</Lines>
  <Paragraphs>0</Paragraphs>
  <TotalTime>0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2022-11-21T09:30:00Z</dcterms:created>
  <dc:creator>FFFOR</dc:creator>
  <cp:lastModifiedBy>FFFOR</cp:lastModifiedBy>
  <dcterms:modified xsi:type="dcterms:W3CDTF">2022-11-21T10:13:11Z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9978FEE4A5EA4E07917C08158DE68290</vt:lpwstr>
  </property>
</Properties>
</file>