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6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申请省级工业类企业技术中心基本条件</w:t>
      </w:r>
    </w:p>
    <w:p>
      <w:pPr>
        <w:pStyle w:val="9"/>
        <w:spacing w:line="440" w:lineRule="exact"/>
        <w:ind w:firstLine="562"/>
        <w:rPr>
          <w:b/>
          <w:sz w:val="28"/>
          <w:szCs w:val="28"/>
        </w:rPr>
      </w:pP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根据</w:t>
      </w:r>
      <w:r>
        <w:rPr>
          <w:rFonts w:eastAsia="仿宋_GB2312"/>
          <w:sz w:val="32"/>
        </w:rPr>
        <w:t>《江苏省省级企业技术中心认定管理办法》（苏工信规〔2020〕1号）</w:t>
      </w:r>
      <w:r>
        <w:rPr>
          <w:rFonts w:hint="eastAsia" w:eastAsia="仿宋_GB2312"/>
          <w:sz w:val="32"/>
        </w:rPr>
        <w:t>，申请省级企业技术中心的企业应具备以下基本条件：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（一）企业在行业中具有发展优势和竞争优势，具有行业领先的技术创新能力和水平，企业年主营业务收入不低于</w:t>
      </w:r>
      <w:r>
        <w:rPr>
          <w:rFonts w:eastAsia="仿宋_GB2312"/>
          <w:sz w:val="32"/>
        </w:rPr>
        <w:t xml:space="preserve">2 </w:t>
      </w:r>
      <w:r>
        <w:rPr>
          <w:rFonts w:hint="eastAsia" w:eastAsia="仿宋_GB2312"/>
          <w:sz w:val="32"/>
        </w:rPr>
        <w:t>亿元（其中高新技术企业不低于</w:t>
      </w:r>
      <w:r>
        <w:rPr>
          <w:rFonts w:eastAsia="仿宋_GB2312"/>
          <w:sz w:val="32"/>
        </w:rPr>
        <w:t xml:space="preserve">1 </w:t>
      </w:r>
      <w:r>
        <w:rPr>
          <w:rFonts w:hint="eastAsia" w:eastAsia="仿宋_GB2312"/>
          <w:sz w:val="32"/>
        </w:rPr>
        <w:t>亿元），或企业主营业务收入未达最低标准，企业研发经费支出占主营业务收入的比重应高于</w:t>
      </w:r>
      <w:r>
        <w:rPr>
          <w:rFonts w:eastAsia="仿宋_GB2312"/>
          <w:sz w:val="32"/>
        </w:rPr>
        <w:t>10%</w:t>
      </w:r>
      <w:r>
        <w:rPr>
          <w:rFonts w:hint="eastAsia" w:eastAsia="仿宋_GB2312"/>
          <w:sz w:val="32"/>
        </w:rPr>
        <w:t>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（二）企业具有较好的技术创新机制，企业技术中心组织体系健全，创新效率和效益显著；有较好的技术积累，重视前沿技术开发，具有开展高水平技术创新活动的能力；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（三）企业具有较高的研究开发投入，年度研究与试验发展经费支出额不低于</w:t>
      </w:r>
      <w:r>
        <w:rPr>
          <w:rFonts w:eastAsia="仿宋_GB2312"/>
          <w:sz w:val="32"/>
        </w:rPr>
        <w:t xml:space="preserve">800 </w:t>
      </w:r>
      <w:r>
        <w:rPr>
          <w:rFonts w:hint="eastAsia" w:eastAsia="仿宋_GB2312"/>
          <w:sz w:val="32"/>
        </w:rPr>
        <w:t>万元；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（四）企业具有比较完善的研究、开发、试验条件，技术开发仪器设备原值不低于</w:t>
      </w:r>
      <w:r>
        <w:rPr>
          <w:rFonts w:eastAsia="仿宋_GB2312"/>
          <w:sz w:val="32"/>
        </w:rPr>
        <w:t xml:space="preserve">800 </w:t>
      </w:r>
      <w:r>
        <w:rPr>
          <w:rFonts w:hint="eastAsia" w:eastAsia="仿宋_GB2312"/>
          <w:sz w:val="32"/>
        </w:rPr>
        <w:t>万元；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（五）企业拥有技术水平较高、实践经验丰富的技术带头人，专职研究与试验发展人员数不少于</w:t>
      </w:r>
      <w:r>
        <w:rPr>
          <w:rFonts w:eastAsia="仿宋_GB2312"/>
          <w:sz w:val="32"/>
        </w:rPr>
        <w:t xml:space="preserve">50 </w:t>
      </w:r>
      <w:r>
        <w:rPr>
          <w:rFonts w:hint="eastAsia" w:eastAsia="仿宋_GB2312"/>
          <w:sz w:val="32"/>
        </w:rPr>
        <w:t>人；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1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（六）</w:t>
      </w:r>
      <w:r>
        <w:rPr>
          <w:rFonts w:hint="eastAsia" w:eastAsia="仿宋_GB2312"/>
          <w:sz w:val="32"/>
          <w:lang w:val="en-US" w:eastAsia="zh-CN"/>
        </w:rPr>
        <w:t>企业具有市级企业技术中心资格 1 年以上。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1"/>
        <w:textAlignment w:val="auto"/>
        <w:rPr>
          <w:rFonts w:eastAsia="仿宋_GB2312"/>
          <w:sz w:val="32"/>
        </w:rPr>
      </w:pPr>
      <w:r>
        <w:rPr>
          <w:rFonts w:hint="eastAsia" w:eastAsia="仿宋_GB2312" w:asciiTheme="minorHAnsi" w:hAnsiTheme="minorHAnsi" w:cstheme="minorBidi"/>
          <w:color w:val="FF0000"/>
          <w:kern w:val="2"/>
          <w:sz w:val="32"/>
          <w:szCs w:val="22"/>
          <w:lang w:val="en-US" w:eastAsia="zh-CN" w:bidi="ar-SA"/>
        </w:rPr>
        <w:t>企业技术中心获市级认定文件印发时间须在2023年7月30日之前；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同时，企业在申请受理截止日期前两年内，不存在下列情况：</w:t>
      </w:r>
      <w:bookmarkStart w:id="0" w:name="_GoBack"/>
      <w:bookmarkEnd w:id="0"/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（一）因违反税收征管法及有关法律、行政法规，构成偷税、骗取出口退税等严重税收违法行为；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（二）被有关部门认定存在严重失信行为；</w:t>
      </w:r>
    </w:p>
    <w:p>
      <w:pPr>
        <w:spacing w:line="606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（三）发生重大产品质量事故或重大安全责任事故。</w:t>
      </w:r>
    </w:p>
    <w:p>
      <w:pPr>
        <w:spacing w:line="606" w:lineRule="exact"/>
        <w:rPr>
          <w:rFonts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mQ4MWU4MDQ5NzVmMTY5NDY0NThiZDQyZjc3NTIifQ=="/>
  </w:docVars>
  <w:rsids>
    <w:rsidRoot w:val="009915A0"/>
    <w:rsid w:val="0005143D"/>
    <w:rsid w:val="00405BD5"/>
    <w:rsid w:val="004528CD"/>
    <w:rsid w:val="008D175D"/>
    <w:rsid w:val="009915A0"/>
    <w:rsid w:val="00A04066"/>
    <w:rsid w:val="00DE7B8C"/>
    <w:rsid w:val="04917AA9"/>
    <w:rsid w:val="4B4D27D3"/>
    <w:rsid w:val="4B7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line="240" w:lineRule="auto"/>
      <w:ind w:firstLine="0" w:firstLineChars="0"/>
    </w:pPr>
    <w:rPr>
      <w:rFonts w:ascii="Calibri" w:hAnsi="Calibri"/>
      <w:sz w:val="24"/>
      <w:szCs w:val="2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表格"/>
    <w:basedOn w:val="1"/>
    <w:qFormat/>
    <w:uiPriority w:val="0"/>
    <w:pPr>
      <w:adjustRightInd w:val="0"/>
      <w:spacing w:line="480" w:lineRule="auto"/>
      <w:ind w:firstLine="200" w:firstLineChars="200"/>
      <w:jc w:val="left"/>
      <w:textAlignment w:val="baseline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523</Words>
  <Characters>537</Characters>
  <Lines>3</Lines>
  <Paragraphs>1</Paragraphs>
  <TotalTime>10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2022-04-02T02:42:00Z</dcterms:created>
  <dc:creator>企业发展服务中心-许春</dc:creator>
  <cp:lastModifiedBy>小春</cp:lastModifiedBy>
  <dcterms:modified xsi:type="dcterms:W3CDTF">2024-06-25T02:29:25Z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B50175B7140B4F94B47440D13A2B5CA6_13</vt:lpwstr>
  </property>
</Properties>
</file>