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before="156" w:after="156" w:line="360" w:lineRule="auto"/>
        <w:ind w:firstLine="640"/>
        <w:jc w:val="center"/>
        <w:rPr>
          <w:rFonts w:ascii="微软雅黑" w:hAnsi="微软雅黑" w:eastAsia="微软雅黑"/>
          <w:sz w:val="32"/>
          <w:szCs w:val="32"/>
        </w:rPr>
      </w:pPr>
      <w:r>
        <w:rPr>
          <w:rFonts w:hint="eastAsia" w:ascii="微软雅黑" w:hAnsi="微软雅黑" w:eastAsia="微软雅黑"/>
          <w:sz w:val="32"/>
          <w:szCs w:val="32"/>
        </w:rPr>
        <w:t>人才枢纽平台_人才资金拨付申请</w:t>
      </w:r>
    </w:p>
    <w:p>
      <w:pPr>
        <w:pStyle w:val="2"/>
        <w:spacing w:before="156" w:after="156" w:line="360" w:lineRule="auto"/>
        <w:ind w:firstLine="640"/>
        <w:jc w:val="center"/>
        <w:rPr>
          <w:rFonts w:ascii="微软雅黑" w:hAnsi="微软雅黑" w:eastAsia="微软雅黑"/>
          <w:sz w:val="30"/>
          <w:szCs w:val="30"/>
        </w:rPr>
      </w:pPr>
      <w:r>
        <w:rPr>
          <w:rFonts w:hint="eastAsia" w:ascii="微软雅黑" w:hAnsi="微软雅黑" w:eastAsia="微软雅黑"/>
          <w:sz w:val="32"/>
          <w:szCs w:val="32"/>
        </w:rPr>
        <w:t>操作手册</w:t>
      </w:r>
      <w:r>
        <w:rPr>
          <w:rFonts w:hint="eastAsia" w:ascii="微软雅黑" w:hAnsi="微软雅黑" w:eastAsia="微软雅黑"/>
          <w:sz w:val="30"/>
          <w:szCs w:val="30"/>
        </w:rPr>
        <w:t>（正式环境-企业端）</w:t>
      </w:r>
    </w:p>
    <w:p>
      <w:pPr>
        <w:pStyle w:val="2"/>
        <w:numPr>
          <w:ilvl w:val="0"/>
          <w:numId w:val="1"/>
        </w:numPr>
        <w:spacing w:before="156" w:after="156" w:line="360" w:lineRule="auto"/>
        <w:ind w:firstLine="0" w:firstLineChars="0"/>
        <w:rPr>
          <w:rFonts w:ascii="微软雅黑" w:hAnsi="微软雅黑" w:eastAsia="微软雅黑"/>
          <w:sz w:val="30"/>
          <w:szCs w:val="30"/>
        </w:rPr>
      </w:pPr>
      <w:r>
        <w:rPr>
          <w:rFonts w:hint="eastAsia" w:ascii="微软雅黑" w:hAnsi="微软雅黑" w:eastAsia="微软雅黑"/>
          <w:sz w:val="30"/>
          <w:szCs w:val="30"/>
        </w:rPr>
        <w:t>访问地址</w:t>
      </w:r>
    </w:p>
    <w:p>
      <w:pPr>
        <w:spacing w:before="156" w:after="156"/>
        <w:ind w:firstLine="480"/>
        <w:rPr>
          <w:rFonts w:ascii="微软雅黑" w:hAnsi="微软雅黑" w:eastAsia="微软雅黑"/>
        </w:rPr>
      </w:pPr>
      <w:r>
        <w:rPr>
          <w:rFonts w:hint="eastAsia" w:ascii="微软雅黑" w:hAnsi="微软雅黑" w:eastAsia="微软雅黑" w:cstheme="minorEastAsia"/>
        </w:rPr>
        <w:t>访问地址：</w:t>
      </w:r>
      <w:r>
        <w:rPr>
          <w:rFonts w:ascii="微软雅黑" w:hAnsi="微软雅黑" w:eastAsia="微软雅黑"/>
        </w:rPr>
        <w:t>https://tsc.sipac.gov.cn/one</w:t>
      </w:r>
    </w:p>
    <w:p>
      <w:pPr>
        <w:spacing w:before="156" w:after="156"/>
        <w:ind w:firstLine="480"/>
        <w:rPr>
          <w:rFonts w:ascii="微软雅黑" w:hAnsi="微软雅黑" w:eastAsia="微软雅黑" w:cstheme="minorEastAsia"/>
        </w:rPr>
      </w:pPr>
      <w:r>
        <w:rPr>
          <w:rFonts w:hint="eastAsia" w:ascii="微软雅黑" w:hAnsi="微软雅黑" w:eastAsia="微软雅黑" w:cstheme="minorEastAsia"/>
        </w:rPr>
        <w:t>申报单位登录</w:t>
      </w:r>
      <w:r>
        <w:fldChar w:fldCharType="begin"/>
      </w:r>
      <w:r>
        <w:instrText xml:space="preserve"> HYPERLINK "http://sme.sipac.gov.cn/" </w:instrText>
      </w:r>
      <w:r>
        <w:fldChar w:fldCharType="separate"/>
      </w:r>
      <w:r>
        <w:rPr>
          <w:rFonts w:hint="eastAsia" w:ascii="微软雅黑" w:hAnsi="微软雅黑" w:eastAsia="微软雅黑" w:cstheme="minorEastAsia"/>
          <w:b/>
          <w:bCs/>
        </w:rPr>
        <w:t>苏州工业园区管理委员网站</w:t>
      </w:r>
      <w:r>
        <w:rPr>
          <w:rFonts w:hint="eastAsia" w:ascii="微软雅黑" w:hAnsi="微软雅黑" w:eastAsia="微软雅黑" w:cstheme="minorEastAsia"/>
          <w:b/>
          <w:bCs/>
        </w:rPr>
        <w:fldChar w:fldCharType="end"/>
      </w:r>
      <w:r>
        <w:rPr>
          <w:rFonts w:hint="eastAsia" w:ascii="微软雅黑" w:hAnsi="微软雅黑" w:eastAsia="微软雅黑" w:cstheme="minorEastAsia"/>
          <w:b/>
          <w:bCs/>
        </w:rPr>
        <w:t>“一网通办人才服务专区”</w:t>
      </w:r>
      <w:r>
        <w:rPr>
          <w:rFonts w:hint="eastAsia" w:ascii="微软雅黑" w:hAnsi="微软雅黑" w:eastAsia="微软雅黑" w:cstheme="minorEastAsia"/>
        </w:rPr>
        <w:t>，</w:t>
      </w:r>
      <w:r>
        <w:rPr>
          <w:rFonts w:hint="eastAsia" w:ascii="微软雅黑" w:hAnsi="微软雅黑" w:eastAsia="微软雅黑"/>
        </w:rPr>
        <w:t>在“人才服务”专题页面中选择“人才服务用户空间”进入“苏州工业园区人才信息枢纽平台”。</w:t>
      </w:r>
    </w:p>
    <w:p>
      <w:pPr>
        <w:spacing w:before="156" w:after="156"/>
        <w:ind w:firstLine="420" w:firstLineChars="0"/>
        <w:jc w:val="left"/>
        <w:rPr>
          <w:rFonts w:ascii="微软雅黑" w:hAnsi="微软雅黑" w:eastAsia="微软雅黑"/>
        </w:rPr>
      </w:pPr>
      <w:r>
        <w:drawing>
          <wp:inline distT="0" distB="0" distL="0" distR="0">
            <wp:extent cx="5274310" cy="3234055"/>
            <wp:effectExtent l="19050" t="19050" r="21590" b="2349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2"/>
                    <a:stretch>
                      <a:fillRect/>
                    </a:stretch>
                  </pic:blipFill>
                  <pic:spPr>
                    <a:xfrm>
                      <a:off x="0" y="0"/>
                      <a:ext cx="5274310" cy="3234055"/>
                    </a:xfrm>
                    <a:prstGeom prst="rect">
                      <a:avLst/>
                    </a:prstGeom>
                    <a:ln w="6350">
                      <a:solidFill>
                        <a:schemeClr val="accent1"/>
                      </a:solidFill>
                    </a:ln>
                  </pic:spPr>
                </pic:pic>
              </a:graphicData>
            </a:graphic>
          </wp:inline>
        </w:drawing>
      </w:r>
    </w:p>
    <w:p>
      <w:pPr>
        <w:spacing w:before="156" w:after="156"/>
        <w:ind w:firstLine="420" w:firstLineChars="0"/>
        <w:jc w:val="left"/>
        <w:rPr>
          <w:rFonts w:ascii="微软雅黑" w:hAnsi="微软雅黑" w:eastAsia="微软雅黑"/>
        </w:rPr>
      </w:pPr>
      <w:r>
        <w:drawing>
          <wp:inline distT="0" distB="0" distL="0" distR="0">
            <wp:extent cx="5274310" cy="2351405"/>
            <wp:effectExtent l="19050" t="19050" r="21590" b="107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5274310" cy="2351405"/>
                    </a:xfrm>
                    <a:prstGeom prst="rect">
                      <a:avLst/>
                    </a:prstGeom>
                    <a:ln w="6350">
                      <a:solidFill>
                        <a:schemeClr val="accent1"/>
                      </a:solidFill>
                    </a:ln>
                  </pic:spPr>
                </pic:pic>
              </a:graphicData>
            </a:graphic>
          </wp:inline>
        </w:drawing>
      </w:r>
    </w:p>
    <w:p>
      <w:pPr>
        <w:spacing w:before="156" w:after="156"/>
        <w:ind w:firstLine="420" w:firstLineChars="0"/>
        <w:jc w:val="left"/>
        <w:rPr>
          <w:rFonts w:hint="eastAsia" w:ascii="微软雅黑" w:hAnsi="微软雅黑" w:eastAsia="微软雅黑"/>
        </w:rPr>
      </w:pPr>
      <w:r>
        <w:rPr>
          <w:rFonts w:hint="eastAsia" w:ascii="微软雅黑" w:hAnsi="微软雅黑" w:eastAsia="微软雅黑" w:cstheme="minorEastAsia"/>
        </w:rPr>
        <w:t>选择“登录”-“法人登录”，使用企业名称、用户名、密码、验证码进行登录。如一网通办登录注册有问题，请联系一网通办客服热线</w:t>
      </w:r>
      <w:r>
        <w:rPr>
          <w:rFonts w:hint="eastAsia" w:ascii="微软雅黑" w:hAnsi="微软雅黑" w:eastAsia="微软雅黑" w:cstheme="minorEastAsia"/>
          <w:color w:val="FF0000"/>
        </w:rPr>
        <w:t>0512-66680236，信箱one@sipac.gov.cn咨询。</w:t>
      </w:r>
    </w:p>
    <w:p>
      <w:pPr>
        <w:spacing w:before="156" w:after="156"/>
        <w:ind w:firstLine="420" w:firstLineChars="0"/>
        <w:jc w:val="left"/>
        <w:rPr>
          <w:rFonts w:hint="eastAsia" w:ascii="微软雅黑" w:hAnsi="微软雅黑" w:eastAsia="微软雅黑"/>
        </w:rPr>
      </w:pPr>
      <w:r>
        <w:rPr>
          <w:rFonts w:hint="eastAsia" w:ascii="微软雅黑" w:hAnsi="微软雅黑" w:eastAsia="微软雅黑"/>
        </w:rPr>
        <w:drawing>
          <wp:inline distT="0" distB="0" distL="0" distR="0">
            <wp:extent cx="5274310" cy="3845560"/>
            <wp:effectExtent l="19050" t="19050" r="21590" b="21590"/>
            <wp:docPr id="14" name="图片 14" descr="电脑萤幕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电脑萤幕的截图&#10;&#10;描述已自动生成"/>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3845560"/>
                    </a:xfrm>
                    <a:prstGeom prst="rect">
                      <a:avLst/>
                    </a:prstGeom>
                    <a:ln>
                      <a:solidFill>
                        <a:schemeClr val="accent1"/>
                      </a:solidFill>
                    </a:ln>
                  </pic:spPr>
                </pic:pic>
              </a:graphicData>
            </a:graphic>
          </wp:inline>
        </w:drawing>
      </w:r>
    </w:p>
    <w:p>
      <w:pPr>
        <w:spacing w:before="156" w:after="156"/>
        <w:ind w:firstLine="0" w:firstLineChars="0"/>
        <w:jc w:val="left"/>
        <w:rPr>
          <w:rFonts w:ascii="微软雅黑" w:hAnsi="微软雅黑" w:eastAsia="微软雅黑"/>
          <w:highlight w:val="yellow"/>
        </w:rPr>
      </w:pPr>
    </w:p>
    <w:p>
      <w:pPr>
        <w:spacing w:before="156" w:after="156"/>
        <w:ind w:firstLine="480"/>
        <w:jc w:val="left"/>
        <w:rPr>
          <w:rFonts w:hint="eastAsia" w:ascii="微软雅黑" w:hAnsi="微软雅黑" w:eastAsia="微软雅黑"/>
        </w:rPr>
      </w:pPr>
      <w:r>
        <w:rPr>
          <w:rFonts w:hint="eastAsia" w:ascii="微软雅黑" w:hAnsi="微软雅黑" w:eastAsia="微软雅黑"/>
        </w:rPr>
        <w:t>选择“人才资金拨付申请”，点击“办理”进入找到对应的“资金事项”开始收据打印、上传操作。</w:t>
      </w:r>
    </w:p>
    <w:p>
      <w:pPr>
        <w:spacing w:before="156" w:after="156"/>
        <w:ind w:firstLine="480"/>
        <w:jc w:val="left"/>
        <w:rPr>
          <w:rFonts w:ascii="微软雅黑" w:hAnsi="微软雅黑" w:eastAsia="微软雅黑"/>
        </w:rPr>
      </w:pPr>
      <w:r>
        <w:drawing>
          <wp:inline distT="0" distB="0" distL="114300" distR="114300">
            <wp:extent cx="5266055" cy="3100705"/>
            <wp:effectExtent l="9525" t="9525" r="12700" b="1397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5"/>
                    <a:stretch>
                      <a:fillRect/>
                    </a:stretch>
                  </pic:blipFill>
                  <pic:spPr>
                    <a:xfrm>
                      <a:off x="0" y="0"/>
                      <a:ext cx="5266055" cy="3100705"/>
                    </a:xfrm>
                    <a:prstGeom prst="rect">
                      <a:avLst/>
                    </a:prstGeom>
                    <a:noFill/>
                    <a:ln>
                      <a:solidFill>
                        <a:schemeClr val="accent1"/>
                      </a:solidFill>
                    </a:ln>
                  </pic:spPr>
                </pic:pic>
              </a:graphicData>
            </a:graphic>
          </wp:inline>
        </w:drawing>
      </w:r>
    </w:p>
    <w:p>
      <w:pPr>
        <w:pStyle w:val="2"/>
        <w:numPr>
          <w:ilvl w:val="0"/>
          <w:numId w:val="1"/>
        </w:numPr>
        <w:spacing w:before="156" w:after="156" w:line="360" w:lineRule="auto"/>
        <w:ind w:firstLine="0" w:firstLineChars="0"/>
        <w:rPr>
          <w:rFonts w:ascii="微软雅黑" w:hAnsi="微软雅黑" w:eastAsia="微软雅黑"/>
          <w:sz w:val="30"/>
          <w:szCs w:val="30"/>
        </w:rPr>
      </w:pPr>
      <w:r>
        <w:rPr>
          <w:rFonts w:hint="eastAsia" w:ascii="微软雅黑" w:hAnsi="微软雅黑" w:eastAsia="微软雅黑"/>
          <w:sz w:val="30"/>
          <w:szCs w:val="30"/>
        </w:rPr>
        <w:t>操作说明</w:t>
      </w:r>
      <w:bookmarkStart w:id="0" w:name="_GoBack"/>
      <w:bookmarkEnd w:id="0"/>
    </w:p>
    <w:p>
      <w:pPr>
        <w:pStyle w:val="3"/>
        <w:numPr>
          <w:ilvl w:val="0"/>
          <w:numId w:val="2"/>
        </w:numPr>
        <w:spacing w:before="156" w:after="156" w:line="360" w:lineRule="auto"/>
        <w:ind w:firstLine="0" w:firstLineChars="0"/>
        <w:rPr>
          <w:rFonts w:ascii="微软雅黑" w:hAnsi="微软雅黑" w:eastAsia="微软雅黑"/>
          <w:sz w:val="30"/>
          <w:szCs w:val="30"/>
        </w:rPr>
      </w:pPr>
      <w:r>
        <w:rPr>
          <w:rFonts w:hint="eastAsia" w:ascii="微软雅黑" w:hAnsi="微软雅黑" w:eastAsia="微软雅黑"/>
          <w:sz w:val="30"/>
          <w:szCs w:val="30"/>
        </w:rPr>
        <w:t>收据打印</w:t>
      </w:r>
    </w:p>
    <w:p>
      <w:pPr>
        <w:widowControl/>
        <w:spacing w:before="156" w:after="156"/>
        <w:ind w:firstLine="480"/>
        <w:jc w:val="left"/>
        <w:rPr>
          <w:rFonts w:ascii="微软雅黑" w:hAnsi="微软雅黑" w:eastAsia="微软雅黑"/>
        </w:rPr>
      </w:pPr>
      <w:r>
        <w:rPr>
          <w:rFonts w:hint="eastAsia" w:ascii="微软雅黑" w:hAnsi="微软雅黑" w:eastAsia="微软雅黑"/>
        </w:rPr>
        <w:t>在主管部门正式启动资金拨付后，企业可在待拨付资金列表中，查看到并选择拨付申请状态为“待确认打印收据”的资金事项，点击“详情”进入。</w:t>
      </w:r>
    </w:p>
    <w:p>
      <w:pPr>
        <w:widowControl/>
        <w:spacing w:before="156" w:after="156"/>
        <w:ind w:firstLine="480"/>
        <w:jc w:val="left"/>
        <w:rPr>
          <w:rFonts w:ascii="微软雅黑" w:hAnsi="微软雅黑" w:eastAsia="微软雅黑"/>
        </w:rPr>
      </w:pPr>
      <w:r>
        <w:rPr>
          <w:rFonts w:hint="eastAsia" w:ascii="微软雅黑" w:hAnsi="微软雅黑" w:eastAsia="微软雅黑" w:cstheme="minorEastAsia"/>
        </w:rPr>
        <w:t>请先确认银行账户信息和联系人信息，如需调整，可以点击“调整银行账户”、“调整联系人”对收据信息进行调整。</w:t>
      </w:r>
    </w:p>
    <w:p>
      <w:pPr>
        <w:spacing w:before="156" w:after="156"/>
        <w:ind w:firstLine="420" w:firstLineChars="0"/>
        <w:jc w:val="left"/>
        <w:rPr>
          <w:rFonts w:ascii="微软雅黑" w:hAnsi="微软雅黑" w:eastAsia="微软雅黑" w:cstheme="minorEastAsia"/>
        </w:rPr>
      </w:pPr>
      <w:r>
        <w:rPr>
          <w:rFonts w:ascii="微软雅黑" w:hAnsi="微软雅黑" w:eastAsia="微软雅黑" w:cstheme="minorEastAsia"/>
        </w:rPr>
        <w:drawing>
          <wp:inline distT="0" distB="0" distL="0" distR="0">
            <wp:extent cx="5274310" cy="2326640"/>
            <wp:effectExtent l="19050" t="19050" r="21590" b="165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6"/>
                    <a:stretch>
                      <a:fillRect/>
                    </a:stretch>
                  </pic:blipFill>
                  <pic:spPr>
                    <a:xfrm>
                      <a:off x="0" y="0"/>
                      <a:ext cx="5274310" cy="2326640"/>
                    </a:xfrm>
                    <a:prstGeom prst="rect">
                      <a:avLst/>
                    </a:prstGeom>
                    <a:ln>
                      <a:solidFill>
                        <a:schemeClr val="accent1"/>
                      </a:solidFill>
                    </a:ln>
                  </pic:spPr>
                </pic:pic>
              </a:graphicData>
            </a:graphic>
          </wp:inline>
        </w:drawing>
      </w:r>
    </w:p>
    <w:p>
      <w:pPr>
        <w:spacing w:before="156" w:after="156"/>
        <w:ind w:firstLine="420" w:firstLineChars="0"/>
        <w:jc w:val="left"/>
        <w:rPr>
          <w:rFonts w:ascii="微软雅黑" w:hAnsi="微软雅黑" w:eastAsia="微软雅黑" w:cstheme="minorEastAsia"/>
        </w:rPr>
      </w:pPr>
      <w:r>
        <w:rPr>
          <w:rFonts w:hint="eastAsia" w:ascii="微软雅黑" w:hAnsi="微软雅黑" w:eastAsia="微软雅黑" w:cstheme="minorEastAsia"/>
        </w:rPr>
        <w:t>点击“调整银行账号”，进行选择或者维护，如下图所示：</w:t>
      </w:r>
    </w:p>
    <w:p>
      <w:pPr>
        <w:spacing w:before="156" w:after="156"/>
        <w:ind w:firstLine="420" w:firstLineChars="0"/>
        <w:jc w:val="left"/>
        <w:rPr>
          <w:rFonts w:ascii="微软雅黑" w:hAnsi="微软雅黑" w:eastAsia="微软雅黑" w:cstheme="minorEastAsia"/>
        </w:rPr>
      </w:pPr>
      <w:r>
        <w:rPr>
          <w:rFonts w:ascii="微软雅黑" w:hAnsi="微软雅黑" w:eastAsia="微软雅黑" w:cstheme="minorEastAsia"/>
        </w:rPr>
        <w:drawing>
          <wp:inline distT="0" distB="0" distL="0" distR="0">
            <wp:extent cx="5238750" cy="1770380"/>
            <wp:effectExtent l="19050" t="19050" r="19050" b="203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7"/>
                    <a:srcRect l="1004" t="4893" r="2423" b="20283"/>
                    <a:stretch>
                      <a:fillRect/>
                    </a:stretch>
                  </pic:blipFill>
                  <pic:spPr>
                    <a:xfrm>
                      <a:off x="0" y="0"/>
                      <a:ext cx="5321244" cy="1798893"/>
                    </a:xfrm>
                    <a:prstGeom prst="rect">
                      <a:avLst/>
                    </a:prstGeom>
                    <a:ln w="9525" cap="flat" cmpd="sng" algn="ctr">
                      <a:solidFill>
                        <a:srgbClr val="5B9BD5"/>
                      </a:solidFill>
                      <a:prstDash val="solid"/>
                      <a:round/>
                      <a:headEnd type="none" w="med" len="med"/>
                      <a:tailEnd type="none" w="med" len="med"/>
                    </a:ln>
                  </pic:spPr>
                </pic:pic>
              </a:graphicData>
            </a:graphic>
          </wp:inline>
        </w:drawing>
      </w:r>
      <w:r>
        <w:rPr>
          <w:rFonts w:hint="eastAsia" w:ascii="微软雅黑" w:hAnsi="微软雅黑" w:eastAsia="微软雅黑" w:cstheme="minorEastAsia"/>
        </w:rPr>
        <w:t>点击“调整联系人”，进行选择或者维护，如下图所示：</w:t>
      </w:r>
    </w:p>
    <w:p>
      <w:pPr>
        <w:spacing w:before="156" w:after="156"/>
        <w:ind w:firstLine="420" w:firstLineChars="0"/>
        <w:jc w:val="left"/>
        <w:rPr>
          <w:rFonts w:ascii="微软雅黑" w:hAnsi="微软雅黑" w:eastAsia="微软雅黑" w:cstheme="minorEastAsia"/>
        </w:rPr>
      </w:pPr>
      <w:r>
        <w:rPr>
          <w:rFonts w:ascii="微软雅黑" w:hAnsi="微软雅黑" w:eastAsia="微软雅黑" w:cstheme="minorEastAsia"/>
        </w:rPr>
        <w:drawing>
          <wp:inline distT="0" distB="0" distL="0" distR="0">
            <wp:extent cx="5270500" cy="1809750"/>
            <wp:effectExtent l="19050" t="19050" r="25400" b="190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70500" cy="1809750"/>
                    </a:xfrm>
                    <a:prstGeom prst="rect">
                      <a:avLst/>
                    </a:prstGeom>
                    <a:noFill/>
                    <a:ln>
                      <a:solidFill>
                        <a:schemeClr val="accent1"/>
                      </a:solidFill>
                    </a:ln>
                  </pic:spPr>
                </pic:pic>
              </a:graphicData>
            </a:graphic>
          </wp:inline>
        </w:drawing>
      </w:r>
    </w:p>
    <w:p>
      <w:pPr>
        <w:spacing w:before="156" w:after="156"/>
        <w:ind w:firstLine="420" w:firstLineChars="0"/>
        <w:jc w:val="left"/>
        <w:rPr>
          <w:rFonts w:ascii="微软雅黑" w:hAnsi="微软雅黑" w:eastAsia="微软雅黑" w:cstheme="minorEastAsia"/>
        </w:rPr>
      </w:pPr>
      <w:r>
        <w:rPr>
          <w:rFonts w:hint="eastAsia" w:ascii="微软雅黑" w:hAnsi="微软雅黑" w:eastAsia="微软雅黑" w:cstheme="minorEastAsia"/>
        </w:rPr>
        <w:t>调整完毕后，选择“打印收据‘’后点击“下载PDF打印”，收据打印完成后请在“收款单位（盖章）”处加盖财务章或者企业公章。</w:t>
      </w:r>
      <w:r>
        <w:rPr>
          <w:rFonts w:ascii="微软雅黑" w:hAnsi="微软雅黑" w:eastAsia="微软雅黑" w:cstheme="minorEastAsia"/>
        </w:rPr>
        <w:t xml:space="preserve"> </w:t>
      </w:r>
    </w:p>
    <w:p>
      <w:pPr>
        <w:spacing w:before="156" w:after="156"/>
        <w:ind w:firstLine="420" w:firstLineChars="0"/>
        <w:jc w:val="left"/>
        <w:rPr>
          <w:rFonts w:ascii="微软雅黑" w:hAnsi="微软雅黑" w:eastAsia="微软雅黑" w:cstheme="minorEastAsia"/>
        </w:rPr>
      </w:pPr>
      <w:r>
        <w:rPr>
          <w:rFonts w:ascii="微软雅黑" w:hAnsi="微软雅黑" w:eastAsia="微软雅黑" w:cstheme="minorEastAsia"/>
        </w:rPr>
        <w:drawing>
          <wp:inline distT="0" distB="0" distL="0" distR="0">
            <wp:extent cx="5274310" cy="3710940"/>
            <wp:effectExtent l="0" t="0" r="2540"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9"/>
                    <a:stretch>
                      <a:fillRect/>
                    </a:stretch>
                  </pic:blipFill>
                  <pic:spPr>
                    <a:xfrm>
                      <a:off x="0" y="0"/>
                      <a:ext cx="5274310" cy="3710940"/>
                    </a:xfrm>
                    <a:prstGeom prst="rect">
                      <a:avLst/>
                    </a:prstGeom>
                  </pic:spPr>
                </pic:pic>
              </a:graphicData>
            </a:graphic>
          </wp:inline>
        </w:drawing>
      </w:r>
    </w:p>
    <w:p>
      <w:pPr>
        <w:pStyle w:val="3"/>
        <w:numPr>
          <w:ilvl w:val="0"/>
          <w:numId w:val="2"/>
        </w:numPr>
        <w:spacing w:before="156" w:after="156" w:line="360" w:lineRule="auto"/>
        <w:ind w:firstLine="0" w:firstLineChars="0"/>
        <w:rPr>
          <w:rFonts w:ascii="微软雅黑" w:hAnsi="微软雅黑" w:eastAsia="微软雅黑"/>
          <w:sz w:val="30"/>
          <w:szCs w:val="30"/>
        </w:rPr>
      </w:pPr>
      <w:r>
        <w:rPr>
          <w:rFonts w:hint="eastAsia" w:ascii="微软雅黑" w:hAnsi="微软雅黑" w:eastAsia="微软雅黑"/>
          <w:sz w:val="30"/>
          <w:szCs w:val="30"/>
        </w:rPr>
        <w:t>上传收据提交</w:t>
      </w:r>
    </w:p>
    <w:p>
      <w:pPr>
        <w:adjustRightInd w:val="0"/>
        <w:snapToGrid w:val="0"/>
        <w:spacing w:before="156" w:after="156"/>
        <w:ind w:firstLine="480"/>
        <w:rPr>
          <w:rFonts w:ascii="微软雅黑" w:hAnsi="微软雅黑" w:eastAsia="微软雅黑"/>
        </w:rPr>
      </w:pPr>
      <w:r>
        <w:rPr>
          <w:rFonts w:hint="eastAsia" w:ascii="微软雅黑" w:hAnsi="微软雅黑" w:eastAsia="微软雅黑"/>
        </w:rPr>
        <w:t>打印收据并加盖财务章或公章后，请再次登录系统中在待拨付资金列表中找到本次需要上传收据的资金事项，点击“详情”查看。</w:t>
      </w:r>
    </w:p>
    <w:p>
      <w:pPr>
        <w:pStyle w:val="13"/>
        <w:adjustRightInd w:val="0"/>
        <w:snapToGrid w:val="0"/>
        <w:spacing w:before="156" w:after="156"/>
        <w:ind w:left="420" w:firstLine="0" w:firstLineChars="0"/>
        <w:rPr>
          <w:rFonts w:ascii="微软雅黑" w:hAnsi="微软雅黑" w:eastAsia="微软雅黑"/>
        </w:rPr>
      </w:pPr>
      <w:r>
        <w:rPr>
          <w:rFonts w:hint="eastAsia" w:ascii="微软雅黑" w:hAnsi="微软雅黑" w:eastAsia="微软雅黑"/>
        </w:rPr>
        <w:t>进入详情页面后，点击“上传收据”，并根据操作步骤上传并提交。</w:t>
      </w:r>
    </w:p>
    <w:p>
      <w:pPr>
        <w:spacing w:before="156" w:after="156"/>
        <w:ind w:firstLine="420" w:firstLineChars="0"/>
        <w:jc w:val="left"/>
        <w:rPr>
          <w:rFonts w:ascii="微软雅黑" w:hAnsi="微软雅黑" w:eastAsia="微软雅黑" w:cstheme="minorEastAsia"/>
        </w:rPr>
      </w:pPr>
      <w:r>
        <w:rPr>
          <w:rFonts w:ascii="微软雅黑" w:hAnsi="微软雅黑" w:eastAsia="微软雅黑" w:cstheme="minorEastAsia"/>
        </w:rPr>
        <w:drawing>
          <wp:inline distT="0" distB="0" distL="0" distR="0">
            <wp:extent cx="5274310" cy="2287905"/>
            <wp:effectExtent l="19050" t="19050" r="21590" b="171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0"/>
                    <a:stretch>
                      <a:fillRect/>
                    </a:stretch>
                  </pic:blipFill>
                  <pic:spPr>
                    <a:xfrm>
                      <a:off x="0" y="0"/>
                      <a:ext cx="5274310" cy="2287905"/>
                    </a:xfrm>
                    <a:prstGeom prst="rect">
                      <a:avLst/>
                    </a:prstGeom>
                    <a:ln>
                      <a:solidFill>
                        <a:schemeClr val="accent1"/>
                      </a:solidFill>
                    </a:ln>
                  </pic:spPr>
                </pic:pic>
              </a:graphicData>
            </a:graphic>
          </wp:inline>
        </w:drawing>
      </w:r>
    </w:p>
    <w:p>
      <w:pPr>
        <w:spacing w:before="156" w:after="156"/>
        <w:ind w:firstLine="420" w:firstLineChars="0"/>
        <w:jc w:val="left"/>
        <w:rPr>
          <w:rFonts w:ascii="微软雅黑" w:hAnsi="微软雅黑" w:eastAsia="微软雅黑" w:cstheme="minorEastAsia"/>
        </w:rPr>
      </w:pPr>
      <w:r>
        <w:rPr>
          <w:rFonts w:hint="eastAsia" w:ascii="微软雅黑" w:hAnsi="微软雅黑" w:eastAsia="微软雅黑" w:cstheme="minorEastAsia"/>
        </w:rPr>
        <w:t>使用手机扫描二维码：</w:t>
      </w:r>
    </w:p>
    <w:p>
      <w:pPr>
        <w:spacing w:before="156" w:after="156"/>
        <w:ind w:firstLine="420" w:firstLineChars="0"/>
        <w:jc w:val="left"/>
        <w:rPr>
          <w:rFonts w:ascii="微软雅黑" w:hAnsi="微软雅黑" w:eastAsia="微软雅黑" w:cstheme="minorEastAsia"/>
        </w:rPr>
      </w:pPr>
      <w:r>
        <w:rPr>
          <w:rFonts w:hint="eastAsia" w:ascii="微软雅黑" w:hAnsi="微软雅黑" w:eastAsia="微软雅黑" w:cstheme="minorEastAsia"/>
        </w:rPr>
        <w:drawing>
          <wp:inline distT="0" distB="0" distL="114300" distR="114300">
            <wp:extent cx="4955540" cy="2644140"/>
            <wp:effectExtent l="19050" t="19050" r="16510" b="22860"/>
            <wp:docPr id="11" name="图片 11" descr="1上传收据-电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上传收据-电脑"/>
                    <pic:cNvPicPr>
                      <a:picLocks noChangeAspect="1"/>
                    </pic:cNvPicPr>
                  </pic:nvPicPr>
                  <pic:blipFill>
                    <a:blip r:embed="rId21"/>
                    <a:srcRect l="15292" t="9868" r="4696" b="6814"/>
                    <a:stretch>
                      <a:fillRect/>
                    </a:stretch>
                  </pic:blipFill>
                  <pic:spPr>
                    <a:xfrm>
                      <a:off x="0" y="0"/>
                      <a:ext cx="4955540" cy="2644140"/>
                    </a:xfrm>
                    <a:prstGeom prst="rect">
                      <a:avLst/>
                    </a:prstGeom>
                    <a:noFill/>
                    <a:ln w="12700" cmpd="sng">
                      <a:solidFill>
                        <a:schemeClr val="accent1"/>
                      </a:solidFill>
                      <a:prstDash val="solid"/>
                    </a:ln>
                  </pic:spPr>
                </pic:pic>
              </a:graphicData>
            </a:graphic>
          </wp:inline>
        </w:drawing>
      </w:r>
    </w:p>
    <w:p>
      <w:pPr>
        <w:spacing w:before="156" w:after="156"/>
        <w:ind w:firstLine="420" w:firstLineChars="0"/>
        <w:jc w:val="left"/>
        <w:rPr>
          <w:rFonts w:ascii="微软雅黑" w:hAnsi="微软雅黑" w:eastAsia="微软雅黑" w:cstheme="minorEastAsia"/>
        </w:rPr>
      </w:pPr>
      <w:r>
        <w:rPr>
          <w:rFonts w:hint="eastAsia" w:ascii="微软雅黑" w:hAnsi="微软雅黑" w:eastAsia="微软雅黑" w:cstheme="minorEastAsia"/>
        </w:rPr>
        <w:t>手机端收据拍照页面：</w:t>
      </w:r>
    </w:p>
    <w:p>
      <w:pPr>
        <w:spacing w:before="156" w:after="156"/>
        <w:ind w:firstLine="420" w:firstLineChars="0"/>
        <w:jc w:val="center"/>
        <w:rPr>
          <w:rFonts w:ascii="微软雅黑" w:hAnsi="微软雅黑" w:eastAsia="微软雅黑" w:cstheme="minorEastAsia"/>
        </w:rPr>
      </w:pPr>
      <w:r>
        <w:rPr>
          <w:rFonts w:ascii="微软雅黑" w:hAnsi="微软雅黑" w:eastAsia="微软雅黑" w:cstheme="minorEastAsia"/>
        </w:rPr>
        <w:drawing>
          <wp:inline distT="0" distB="0" distL="114300" distR="114300">
            <wp:extent cx="2184400" cy="3518535"/>
            <wp:effectExtent l="19050" t="19050" r="25400" b="24765"/>
            <wp:docPr id="12" name="图片 12" descr="15819092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581909260(1)"/>
                    <pic:cNvPicPr>
                      <a:picLocks noChangeAspect="1"/>
                    </pic:cNvPicPr>
                  </pic:nvPicPr>
                  <pic:blipFill>
                    <a:blip r:embed="rId22"/>
                    <a:stretch>
                      <a:fillRect/>
                    </a:stretch>
                  </pic:blipFill>
                  <pic:spPr>
                    <a:xfrm>
                      <a:off x="0" y="0"/>
                      <a:ext cx="2184400" cy="3518535"/>
                    </a:xfrm>
                    <a:prstGeom prst="rect">
                      <a:avLst/>
                    </a:prstGeom>
                    <a:noFill/>
                    <a:ln w="12700" cmpd="sng">
                      <a:solidFill>
                        <a:schemeClr val="accent1"/>
                      </a:solidFill>
                      <a:prstDash val="solid"/>
                    </a:ln>
                  </pic:spPr>
                </pic:pic>
              </a:graphicData>
            </a:graphic>
          </wp:inline>
        </w:drawing>
      </w:r>
    </w:p>
    <w:p>
      <w:pPr>
        <w:spacing w:before="156" w:after="156"/>
        <w:ind w:firstLine="420" w:firstLineChars="0"/>
        <w:jc w:val="left"/>
        <w:rPr>
          <w:rFonts w:ascii="微软雅黑" w:hAnsi="微软雅黑" w:eastAsia="微软雅黑" w:cstheme="minorEastAsia"/>
        </w:rPr>
      </w:pPr>
      <w:r>
        <w:rPr>
          <w:rFonts w:hint="eastAsia" w:ascii="微软雅黑" w:hAnsi="微软雅黑" w:eastAsia="微软雅黑" w:cstheme="minorEastAsia"/>
        </w:rPr>
        <w:t>请确保将拍照框与收据虚线裁剪框对齐。</w:t>
      </w:r>
    </w:p>
    <w:p>
      <w:pPr>
        <w:spacing w:before="156" w:after="156"/>
        <w:ind w:firstLine="420" w:firstLineChars="0"/>
        <w:jc w:val="left"/>
        <w:rPr>
          <w:rFonts w:ascii="微软雅黑" w:hAnsi="微软雅黑" w:eastAsia="微软雅黑" w:cstheme="minorEastAsia"/>
        </w:rPr>
      </w:pPr>
      <w:r>
        <w:rPr>
          <w:rFonts w:ascii="微软雅黑" w:hAnsi="微软雅黑" w:eastAsia="微软雅黑" w:cstheme="minorEastAsia"/>
        </w:rPr>
        <w:drawing>
          <wp:inline distT="0" distB="0" distL="114300" distR="114300">
            <wp:extent cx="5273675" cy="2821305"/>
            <wp:effectExtent l="19050" t="19050" r="22225" b="17145"/>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23"/>
                    <a:stretch>
                      <a:fillRect/>
                    </a:stretch>
                  </pic:blipFill>
                  <pic:spPr>
                    <a:xfrm>
                      <a:off x="0" y="0"/>
                      <a:ext cx="5273675" cy="2821305"/>
                    </a:xfrm>
                    <a:prstGeom prst="rect">
                      <a:avLst/>
                    </a:prstGeom>
                    <a:noFill/>
                    <a:ln w="12700" cmpd="sng">
                      <a:solidFill>
                        <a:schemeClr val="accent1"/>
                      </a:solidFill>
                      <a:prstDash val="solid"/>
                    </a:ln>
                  </pic:spPr>
                </pic:pic>
              </a:graphicData>
            </a:graphic>
          </wp:inline>
        </w:drawing>
      </w:r>
    </w:p>
    <w:p>
      <w:pPr>
        <w:spacing w:before="156" w:after="156"/>
        <w:ind w:firstLine="420" w:firstLineChars="0"/>
        <w:jc w:val="left"/>
        <w:rPr>
          <w:rFonts w:ascii="微软雅黑" w:hAnsi="微软雅黑" w:eastAsia="微软雅黑" w:cstheme="minorEastAsia"/>
        </w:rPr>
      </w:pPr>
      <w:r>
        <w:rPr>
          <w:rFonts w:hint="eastAsia" w:ascii="微软雅黑" w:hAnsi="微软雅黑" w:eastAsia="微软雅黑" w:cstheme="minorEastAsia"/>
        </w:rPr>
        <w:t>收据拍照完成后，请再次核对收据信息是否正确，且是否有加盖财务章或公章。信息核对无误后，确认提交即可。</w:t>
      </w:r>
    </w:p>
    <w:p>
      <w:pPr>
        <w:spacing w:before="156" w:after="156"/>
        <w:ind w:firstLine="420" w:firstLineChars="0"/>
        <w:jc w:val="center"/>
        <w:rPr>
          <w:rFonts w:ascii="微软雅黑" w:hAnsi="微软雅黑" w:eastAsia="微软雅黑" w:cstheme="minorEastAsia"/>
        </w:rPr>
      </w:pPr>
      <w:r>
        <w:rPr>
          <w:rFonts w:ascii="微软雅黑" w:hAnsi="微软雅黑" w:eastAsia="微软雅黑" w:cstheme="minorEastAsia"/>
        </w:rPr>
        <w:drawing>
          <wp:inline distT="0" distB="0" distL="114300" distR="114300">
            <wp:extent cx="2212975" cy="3743960"/>
            <wp:effectExtent l="19050" t="19050" r="15875" b="27940"/>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pic:cNvPicPr>
                      <a:picLocks noChangeAspect="1"/>
                    </pic:cNvPicPr>
                  </pic:nvPicPr>
                  <pic:blipFill>
                    <a:blip r:embed="rId24"/>
                    <a:stretch>
                      <a:fillRect/>
                    </a:stretch>
                  </pic:blipFill>
                  <pic:spPr>
                    <a:xfrm>
                      <a:off x="0" y="0"/>
                      <a:ext cx="2219072" cy="3753707"/>
                    </a:xfrm>
                    <a:prstGeom prst="rect">
                      <a:avLst/>
                    </a:prstGeom>
                    <a:noFill/>
                    <a:ln w="12700" cmpd="sng">
                      <a:solidFill>
                        <a:schemeClr val="accent1"/>
                      </a:solidFill>
                      <a:prstDash val="solid"/>
                    </a:ln>
                  </pic:spPr>
                </pic:pic>
              </a:graphicData>
            </a:graphic>
          </wp:inline>
        </w:drawing>
      </w:r>
      <w:r>
        <w:rPr>
          <w:rFonts w:hint="eastAsia" w:ascii="微软雅黑" w:hAnsi="微软雅黑" w:eastAsia="微软雅黑" w:cstheme="minorEastAsia"/>
        </w:rPr>
        <w:t xml:space="preserve"> </w:t>
      </w:r>
      <w:r>
        <w:rPr>
          <w:rFonts w:ascii="微软雅黑" w:hAnsi="微软雅黑" w:eastAsia="微软雅黑" w:cstheme="minorEastAsia"/>
        </w:rPr>
        <w:drawing>
          <wp:inline distT="0" distB="0" distL="114300" distR="114300">
            <wp:extent cx="2196465" cy="3742690"/>
            <wp:effectExtent l="19050" t="19050" r="13335" b="10160"/>
            <wp:docPr id="1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pic:cNvPicPr>
                      <a:picLocks noChangeAspect="1"/>
                    </pic:cNvPicPr>
                  </pic:nvPicPr>
                  <pic:blipFill>
                    <a:blip r:embed="rId25"/>
                    <a:srcRect l="901" r="901"/>
                    <a:stretch>
                      <a:fillRect/>
                    </a:stretch>
                  </pic:blipFill>
                  <pic:spPr>
                    <a:xfrm>
                      <a:off x="0" y="0"/>
                      <a:ext cx="2218817" cy="3781151"/>
                    </a:xfrm>
                    <a:prstGeom prst="rect">
                      <a:avLst/>
                    </a:prstGeom>
                    <a:noFill/>
                    <a:ln w="12700" cmpd="sng">
                      <a:solidFill>
                        <a:schemeClr val="accent1"/>
                      </a:solidFill>
                      <a:prstDash val="solid"/>
                    </a:ln>
                  </pic:spPr>
                </pic:pic>
              </a:graphicData>
            </a:graphic>
          </wp:inline>
        </w:drawing>
      </w:r>
    </w:p>
    <w:p>
      <w:pPr>
        <w:spacing w:before="156" w:after="156"/>
        <w:ind w:firstLine="420" w:firstLineChars="0"/>
        <w:jc w:val="left"/>
        <w:rPr>
          <w:rFonts w:ascii="微软雅黑" w:hAnsi="微软雅黑" w:eastAsia="微软雅黑" w:cstheme="minorEastAsia"/>
        </w:rPr>
      </w:pPr>
      <w:r>
        <w:rPr>
          <w:rFonts w:hint="eastAsia" w:ascii="微软雅黑" w:hAnsi="微软雅黑" w:eastAsia="微软雅黑" w:cstheme="minorEastAsia"/>
        </w:rPr>
        <w:t>如需查看或下载已上传收据，请在电脑端查看。</w:t>
      </w:r>
    </w:p>
    <w:p>
      <w:pPr>
        <w:spacing w:before="156" w:after="156"/>
        <w:ind w:firstLine="420" w:firstLineChars="0"/>
        <w:jc w:val="left"/>
        <w:rPr>
          <w:rFonts w:ascii="微软雅黑" w:hAnsi="微软雅黑" w:eastAsia="微软雅黑" w:cstheme="minorEastAsia"/>
        </w:rPr>
      </w:pPr>
      <w:r>
        <w:rPr>
          <w:rFonts w:ascii="微软雅黑" w:hAnsi="微软雅黑" w:eastAsia="微软雅黑" w:cstheme="minorEastAsia"/>
        </w:rPr>
        <w:drawing>
          <wp:inline distT="0" distB="0" distL="0" distR="0">
            <wp:extent cx="5274310" cy="2326640"/>
            <wp:effectExtent l="19050" t="19050" r="21590" b="1651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6"/>
                    <a:stretch>
                      <a:fillRect/>
                    </a:stretch>
                  </pic:blipFill>
                  <pic:spPr>
                    <a:xfrm>
                      <a:off x="0" y="0"/>
                      <a:ext cx="5274310" cy="2326640"/>
                    </a:xfrm>
                    <a:prstGeom prst="rect">
                      <a:avLst/>
                    </a:prstGeom>
                    <a:ln>
                      <a:solidFill>
                        <a:schemeClr val="accent1"/>
                      </a:solidFill>
                    </a:ln>
                  </pic:spPr>
                </pic:pic>
              </a:graphicData>
            </a:graphic>
          </wp:inline>
        </w:drawing>
      </w:r>
    </w:p>
    <w:p>
      <w:pPr>
        <w:spacing w:before="156" w:after="156"/>
        <w:ind w:firstLine="420" w:firstLineChars="0"/>
        <w:jc w:val="left"/>
        <w:rPr>
          <w:rFonts w:ascii="微软雅黑" w:hAnsi="微软雅黑" w:eastAsia="微软雅黑" w:cstheme="minorEastAsia"/>
        </w:rPr>
      </w:pPr>
    </w:p>
    <w:p>
      <w:pPr>
        <w:pStyle w:val="2"/>
        <w:numPr>
          <w:ilvl w:val="0"/>
          <w:numId w:val="1"/>
        </w:numPr>
        <w:spacing w:before="156" w:after="156" w:line="360" w:lineRule="auto"/>
        <w:ind w:firstLine="0" w:firstLineChars="0"/>
        <w:rPr>
          <w:rFonts w:ascii="微软雅黑" w:hAnsi="微软雅黑" w:eastAsia="微软雅黑"/>
          <w:sz w:val="30"/>
          <w:szCs w:val="30"/>
        </w:rPr>
      </w:pPr>
      <w:r>
        <w:rPr>
          <w:rFonts w:hint="eastAsia" w:ascii="微软雅黑" w:hAnsi="微软雅黑" w:eastAsia="微软雅黑"/>
          <w:sz w:val="30"/>
          <w:szCs w:val="30"/>
        </w:rPr>
        <w:t>系统技术支持</w:t>
      </w:r>
    </w:p>
    <w:p>
      <w:pPr>
        <w:spacing w:before="156" w:after="156"/>
        <w:ind w:firstLine="480"/>
        <w:rPr>
          <w:rFonts w:ascii="微软雅黑" w:hAnsi="微软雅黑" w:eastAsia="微软雅黑"/>
        </w:rPr>
      </w:pPr>
      <w:r>
        <w:rPr>
          <w:rFonts w:hint="eastAsia" w:ascii="微软雅黑" w:hAnsi="微软雅黑" w:eastAsia="微软雅黑"/>
        </w:rPr>
        <w:t>一网通办客服热线：0512-66680236，</w:t>
      </w:r>
      <w:r>
        <w:fldChar w:fldCharType="begin"/>
      </w:r>
      <w:r>
        <w:instrText xml:space="preserve"> HYPERLINK "mailto:信箱one@sipac.gov.cn" </w:instrText>
      </w:r>
      <w:r>
        <w:fldChar w:fldCharType="separate"/>
      </w:r>
      <w:r>
        <w:rPr>
          <w:rStyle w:val="10"/>
          <w:rFonts w:hint="eastAsia" w:ascii="微软雅黑" w:hAnsi="微软雅黑" w:eastAsia="微软雅黑"/>
          <w:color w:val="000000" w:themeColor="text1"/>
          <w:u w:val="none"/>
          <w14:textFill>
            <w14:solidFill>
              <w14:schemeClr w14:val="tx1"/>
            </w14:solidFill>
          </w14:textFill>
        </w:rPr>
        <w:t>信箱one@sipac.gov.cn</w:t>
      </w:r>
      <w:r>
        <w:rPr>
          <w:rStyle w:val="10"/>
          <w:rFonts w:hint="eastAsia" w:ascii="微软雅黑" w:hAnsi="微软雅黑" w:eastAsia="微软雅黑"/>
          <w:color w:val="000000" w:themeColor="text1"/>
          <w:u w:val="none"/>
          <w14:textFill>
            <w14:solidFill>
              <w14:schemeClr w14:val="tx1"/>
            </w14:solidFill>
          </w14:textFill>
        </w:rPr>
        <w:fldChar w:fldCharType="end"/>
      </w:r>
    </w:p>
    <w:p>
      <w:pPr>
        <w:spacing w:before="156" w:after="156"/>
        <w:ind w:firstLine="480"/>
        <w:rPr>
          <w:rFonts w:hint="eastAsia" w:ascii="微软雅黑" w:hAnsi="微软雅黑" w:eastAsia="微软雅黑"/>
        </w:rPr>
      </w:pPr>
      <w:r>
        <w:rPr>
          <w:rFonts w:hint="eastAsia" w:ascii="微软雅黑" w:hAnsi="微软雅黑" w:eastAsia="微软雅黑"/>
        </w:rPr>
        <w:t>人才服务技术支持：400-8696-086</w:t>
      </w:r>
    </w:p>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before="120" w:after="120"/>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before="120" w:after="12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before="120" w:after="120"/>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ind w:firstLine="480"/>
      </w:pPr>
      <w:r>
        <w:separator/>
      </w:r>
    </w:p>
  </w:footnote>
  <w:footnote w:type="continuationSeparator" w:id="1">
    <w:p>
      <w:pPr>
        <w:spacing w:before="0" w:after="0"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20" w:after="120"/>
      <w:ind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before="120" w:after="12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before="120" w:after="120"/>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970FC7"/>
    <w:multiLevelType w:val="singleLevel"/>
    <w:tmpl w:val="85970FC7"/>
    <w:lvl w:ilvl="0" w:tentative="0">
      <w:start w:val="1"/>
      <w:numFmt w:val="decimal"/>
      <w:suff w:val="nothing"/>
      <w:lvlText w:val="%1、"/>
      <w:lvlJc w:val="left"/>
    </w:lvl>
  </w:abstractNum>
  <w:abstractNum w:abstractNumId="1">
    <w:nsid w:val="58812EEE"/>
    <w:multiLevelType w:val="singleLevel"/>
    <w:tmpl w:val="58812EEE"/>
    <w:lvl w:ilvl="0" w:tentative="0">
      <w:start w:val="1"/>
      <w:numFmt w:val="chineseCounting"/>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13C3"/>
    <w:rsid w:val="00015CBE"/>
    <w:rsid w:val="00063A54"/>
    <w:rsid w:val="000777B4"/>
    <w:rsid w:val="000C4A71"/>
    <w:rsid w:val="00147BCE"/>
    <w:rsid w:val="001545DC"/>
    <w:rsid w:val="00181CBF"/>
    <w:rsid w:val="00191408"/>
    <w:rsid w:val="00224CF6"/>
    <w:rsid w:val="00290D0C"/>
    <w:rsid w:val="002B5E49"/>
    <w:rsid w:val="002F08AF"/>
    <w:rsid w:val="002F4005"/>
    <w:rsid w:val="00325004"/>
    <w:rsid w:val="00333CE6"/>
    <w:rsid w:val="003E6E5F"/>
    <w:rsid w:val="004976BA"/>
    <w:rsid w:val="004B396A"/>
    <w:rsid w:val="00570BEB"/>
    <w:rsid w:val="005952F6"/>
    <w:rsid w:val="00630D66"/>
    <w:rsid w:val="00642C1B"/>
    <w:rsid w:val="00757F9B"/>
    <w:rsid w:val="00816AB6"/>
    <w:rsid w:val="00843E59"/>
    <w:rsid w:val="008650F6"/>
    <w:rsid w:val="0088443D"/>
    <w:rsid w:val="008848ED"/>
    <w:rsid w:val="00901279"/>
    <w:rsid w:val="00957596"/>
    <w:rsid w:val="00965940"/>
    <w:rsid w:val="009F6976"/>
    <w:rsid w:val="00A647D9"/>
    <w:rsid w:val="00A8412A"/>
    <w:rsid w:val="00AC6099"/>
    <w:rsid w:val="00B61D40"/>
    <w:rsid w:val="00BF1BE6"/>
    <w:rsid w:val="00C63654"/>
    <w:rsid w:val="00C7736F"/>
    <w:rsid w:val="00C95DCC"/>
    <w:rsid w:val="00CA4F9C"/>
    <w:rsid w:val="00CC627D"/>
    <w:rsid w:val="00CD3246"/>
    <w:rsid w:val="00D22A9A"/>
    <w:rsid w:val="00DA29C2"/>
    <w:rsid w:val="00DD13C3"/>
    <w:rsid w:val="00E92C19"/>
    <w:rsid w:val="00EE7DA3"/>
    <w:rsid w:val="00F061B2"/>
    <w:rsid w:val="00F63AF2"/>
    <w:rsid w:val="00F72B12"/>
    <w:rsid w:val="00FA4E4F"/>
    <w:rsid w:val="00FB5EDC"/>
    <w:rsid w:val="00FF6618"/>
    <w:rsid w:val="01A729D3"/>
    <w:rsid w:val="01AF5E07"/>
    <w:rsid w:val="01CD5B3D"/>
    <w:rsid w:val="026A43D3"/>
    <w:rsid w:val="02CC25BB"/>
    <w:rsid w:val="046F206E"/>
    <w:rsid w:val="04CE1560"/>
    <w:rsid w:val="0554165F"/>
    <w:rsid w:val="061933FF"/>
    <w:rsid w:val="0693191F"/>
    <w:rsid w:val="06BA5C75"/>
    <w:rsid w:val="07460C78"/>
    <w:rsid w:val="07677DB3"/>
    <w:rsid w:val="07E5750B"/>
    <w:rsid w:val="08455E93"/>
    <w:rsid w:val="089A13BB"/>
    <w:rsid w:val="08CD38C1"/>
    <w:rsid w:val="090A5CEB"/>
    <w:rsid w:val="09B95A20"/>
    <w:rsid w:val="09F7060A"/>
    <w:rsid w:val="0A4F6907"/>
    <w:rsid w:val="0A5A1028"/>
    <w:rsid w:val="0A8A6104"/>
    <w:rsid w:val="0AD14D69"/>
    <w:rsid w:val="0AE163C6"/>
    <w:rsid w:val="0CA3243C"/>
    <w:rsid w:val="0DC44508"/>
    <w:rsid w:val="0DC77776"/>
    <w:rsid w:val="0DEC3898"/>
    <w:rsid w:val="0EC655D9"/>
    <w:rsid w:val="0F5E466D"/>
    <w:rsid w:val="1022262F"/>
    <w:rsid w:val="102D2267"/>
    <w:rsid w:val="108A1994"/>
    <w:rsid w:val="10BC1015"/>
    <w:rsid w:val="11F20DE3"/>
    <w:rsid w:val="122A44AA"/>
    <w:rsid w:val="131A3334"/>
    <w:rsid w:val="13FD4B53"/>
    <w:rsid w:val="14705EB0"/>
    <w:rsid w:val="1494277D"/>
    <w:rsid w:val="14D47252"/>
    <w:rsid w:val="158D53AE"/>
    <w:rsid w:val="15FD2804"/>
    <w:rsid w:val="1609514D"/>
    <w:rsid w:val="172F211D"/>
    <w:rsid w:val="17842AFB"/>
    <w:rsid w:val="18102564"/>
    <w:rsid w:val="18211790"/>
    <w:rsid w:val="187127DC"/>
    <w:rsid w:val="187C1CF4"/>
    <w:rsid w:val="18D76671"/>
    <w:rsid w:val="19566C62"/>
    <w:rsid w:val="1A63410F"/>
    <w:rsid w:val="1B0638EC"/>
    <w:rsid w:val="1C581E49"/>
    <w:rsid w:val="1E1B306E"/>
    <w:rsid w:val="1E2675CA"/>
    <w:rsid w:val="1E445181"/>
    <w:rsid w:val="1E831C3B"/>
    <w:rsid w:val="1FE41856"/>
    <w:rsid w:val="201C396F"/>
    <w:rsid w:val="20546399"/>
    <w:rsid w:val="20AB4D66"/>
    <w:rsid w:val="2197016E"/>
    <w:rsid w:val="22444B77"/>
    <w:rsid w:val="225F7CDE"/>
    <w:rsid w:val="2359203D"/>
    <w:rsid w:val="23EC351D"/>
    <w:rsid w:val="24206BBB"/>
    <w:rsid w:val="248A3D1D"/>
    <w:rsid w:val="24A96204"/>
    <w:rsid w:val="24D43CD2"/>
    <w:rsid w:val="256C73E4"/>
    <w:rsid w:val="25A37F30"/>
    <w:rsid w:val="26315037"/>
    <w:rsid w:val="268463BE"/>
    <w:rsid w:val="26B50E3A"/>
    <w:rsid w:val="275C1935"/>
    <w:rsid w:val="27BB75E5"/>
    <w:rsid w:val="27C25C27"/>
    <w:rsid w:val="28330D1C"/>
    <w:rsid w:val="28866F0E"/>
    <w:rsid w:val="28A4511E"/>
    <w:rsid w:val="298B6EAD"/>
    <w:rsid w:val="29C70DBD"/>
    <w:rsid w:val="29D26762"/>
    <w:rsid w:val="2B334678"/>
    <w:rsid w:val="2B3A7930"/>
    <w:rsid w:val="2B656733"/>
    <w:rsid w:val="2CC67418"/>
    <w:rsid w:val="2D9307B6"/>
    <w:rsid w:val="2E1B4CCF"/>
    <w:rsid w:val="2F114FF1"/>
    <w:rsid w:val="2F417EBF"/>
    <w:rsid w:val="3079497A"/>
    <w:rsid w:val="30F4234E"/>
    <w:rsid w:val="313A07C7"/>
    <w:rsid w:val="314D6B50"/>
    <w:rsid w:val="315967EB"/>
    <w:rsid w:val="31EC2EDF"/>
    <w:rsid w:val="32B809A6"/>
    <w:rsid w:val="32F50D22"/>
    <w:rsid w:val="33D306DC"/>
    <w:rsid w:val="34102853"/>
    <w:rsid w:val="36402938"/>
    <w:rsid w:val="36D61A9C"/>
    <w:rsid w:val="377B0021"/>
    <w:rsid w:val="37DA7F4F"/>
    <w:rsid w:val="37E11217"/>
    <w:rsid w:val="380E55E4"/>
    <w:rsid w:val="386C7B22"/>
    <w:rsid w:val="39935D14"/>
    <w:rsid w:val="3A273AAD"/>
    <w:rsid w:val="3A3E6876"/>
    <w:rsid w:val="3A551186"/>
    <w:rsid w:val="3AA906D6"/>
    <w:rsid w:val="3BF72004"/>
    <w:rsid w:val="3C745F5A"/>
    <w:rsid w:val="3CCC5DBB"/>
    <w:rsid w:val="3D654563"/>
    <w:rsid w:val="3DAF587A"/>
    <w:rsid w:val="3DBF30B4"/>
    <w:rsid w:val="3E6C738F"/>
    <w:rsid w:val="3F1453E3"/>
    <w:rsid w:val="400D01BE"/>
    <w:rsid w:val="403961F7"/>
    <w:rsid w:val="403E2840"/>
    <w:rsid w:val="406F42D7"/>
    <w:rsid w:val="40F65EAE"/>
    <w:rsid w:val="41860489"/>
    <w:rsid w:val="41AD08C4"/>
    <w:rsid w:val="426F31A8"/>
    <w:rsid w:val="42744389"/>
    <w:rsid w:val="43611046"/>
    <w:rsid w:val="45080D43"/>
    <w:rsid w:val="454A6CEA"/>
    <w:rsid w:val="455515EF"/>
    <w:rsid w:val="467417D4"/>
    <w:rsid w:val="46874DFE"/>
    <w:rsid w:val="46B90597"/>
    <w:rsid w:val="46F84A5E"/>
    <w:rsid w:val="47D464C3"/>
    <w:rsid w:val="48E608BA"/>
    <w:rsid w:val="49330868"/>
    <w:rsid w:val="494265F4"/>
    <w:rsid w:val="49D837D8"/>
    <w:rsid w:val="4A374CE4"/>
    <w:rsid w:val="4A5B48BE"/>
    <w:rsid w:val="4A660221"/>
    <w:rsid w:val="4AB7536D"/>
    <w:rsid w:val="4AD6693D"/>
    <w:rsid w:val="4AE456B0"/>
    <w:rsid w:val="4AFD69C7"/>
    <w:rsid w:val="4B7539D3"/>
    <w:rsid w:val="4BA01AA4"/>
    <w:rsid w:val="4BDC1DED"/>
    <w:rsid w:val="4BF75B04"/>
    <w:rsid w:val="4D2D2EF3"/>
    <w:rsid w:val="4DDB00BB"/>
    <w:rsid w:val="4DF42B10"/>
    <w:rsid w:val="4E0B25F8"/>
    <w:rsid w:val="5054737D"/>
    <w:rsid w:val="505D4FEB"/>
    <w:rsid w:val="50A338C0"/>
    <w:rsid w:val="515541FF"/>
    <w:rsid w:val="518E7197"/>
    <w:rsid w:val="54E76429"/>
    <w:rsid w:val="55BF4951"/>
    <w:rsid w:val="56684A8A"/>
    <w:rsid w:val="567F40C1"/>
    <w:rsid w:val="57637C5C"/>
    <w:rsid w:val="579F2037"/>
    <w:rsid w:val="585D506B"/>
    <w:rsid w:val="587E6C17"/>
    <w:rsid w:val="58AC006D"/>
    <w:rsid w:val="58D427AA"/>
    <w:rsid w:val="5BC52757"/>
    <w:rsid w:val="5C33760A"/>
    <w:rsid w:val="5C4F1A43"/>
    <w:rsid w:val="5E014A97"/>
    <w:rsid w:val="5F5C75CE"/>
    <w:rsid w:val="5F6C681B"/>
    <w:rsid w:val="5FDC6ED3"/>
    <w:rsid w:val="60B865BB"/>
    <w:rsid w:val="611C60CA"/>
    <w:rsid w:val="61215E5D"/>
    <w:rsid w:val="61811FB4"/>
    <w:rsid w:val="61CA4EB4"/>
    <w:rsid w:val="61D46566"/>
    <w:rsid w:val="61E76AD4"/>
    <w:rsid w:val="62351CAE"/>
    <w:rsid w:val="629E6FDE"/>
    <w:rsid w:val="62C20029"/>
    <w:rsid w:val="62C47F15"/>
    <w:rsid w:val="635348FF"/>
    <w:rsid w:val="63605E1C"/>
    <w:rsid w:val="638D6FA5"/>
    <w:rsid w:val="63F668CE"/>
    <w:rsid w:val="64D56156"/>
    <w:rsid w:val="65206C73"/>
    <w:rsid w:val="66D92367"/>
    <w:rsid w:val="674F1AEF"/>
    <w:rsid w:val="67620D9C"/>
    <w:rsid w:val="684F610D"/>
    <w:rsid w:val="68711FAF"/>
    <w:rsid w:val="69350893"/>
    <w:rsid w:val="69BB6738"/>
    <w:rsid w:val="69BC0DD9"/>
    <w:rsid w:val="6C5A1C62"/>
    <w:rsid w:val="6C73326B"/>
    <w:rsid w:val="6CFF3500"/>
    <w:rsid w:val="6D383C74"/>
    <w:rsid w:val="6D8D1ED4"/>
    <w:rsid w:val="6DA324D2"/>
    <w:rsid w:val="6EBF0EA9"/>
    <w:rsid w:val="6F4158FD"/>
    <w:rsid w:val="6F5D771C"/>
    <w:rsid w:val="6F721C54"/>
    <w:rsid w:val="703E7257"/>
    <w:rsid w:val="70460C76"/>
    <w:rsid w:val="70B160E2"/>
    <w:rsid w:val="71410274"/>
    <w:rsid w:val="717C5E2C"/>
    <w:rsid w:val="72410792"/>
    <w:rsid w:val="72BC6DC5"/>
    <w:rsid w:val="730D7CF0"/>
    <w:rsid w:val="73D669C1"/>
    <w:rsid w:val="741C24B4"/>
    <w:rsid w:val="74EE4BC5"/>
    <w:rsid w:val="75B10D01"/>
    <w:rsid w:val="75D047F3"/>
    <w:rsid w:val="7628590D"/>
    <w:rsid w:val="775F72BE"/>
    <w:rsid w:val="77B953A6"/>
    <w:rsid w:val="77C83460"/>
    <w:rsid w:val="77C843B0"/>
    <w:rsid w:val="79E707C9"/>
    <w:rsid w:val="79FF4A76"/>
    <w:rsid w:val="7A517C84"/>
    <w:rsid w:val="7AF82B7F"/>
    <w:rsid w:val="7BDF2782"/>
    <w:rsid w:val="7CD04B18"/>
    <w:rsid w:val="7D683C32"/>
    <w:rsid w:val="7DCE41DC"/>
    <w:rsid w:val="7ED96AC6"/>
    <w:rsid w:val="7F0D16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before="50" w:beforeLines="50" w:after="50" w:afterLines="50" w:line="360" w:lineRule="auto"/>
      <w:ind w:firstLine="200" w:firstLineChars="200"/>
      <w:jc w:val="both"/>
    </w:pPr>
    <w:rPr>
      <w:rFonts w:asciiTheme="minorHAnsi" w:hAnsiTheme="minorHAnsi" w:eastAsiaTheme="minorEastAsia" w:cstheme="minorBidi"/>
      <w:kern w:val="2"/>
      <w:sz w:val="24"/>
      <w:szCs w:val="22"/>
      <w:lang w:val="en-US" w:eastAsia="zh-CN" w:bidi="ar-SA"/>
    </w:rPr>
  </w:style>
  <w:style w:type="paragraph" w:styleId="2">
    <w:name w:val="heading 1"/>
    <w:basedOn w:val="1"/>
    <w:next w:val="1"/>
    <w:qFormat/>
    <w:uiPriority w:val="9"/>
    <w:pPr>
      <w:keepNext/>
      <w:keepLines/>
      <w:spacing w:before="340" w:beforeLines="0" w:after="330" w:afterLines="0" w:line="576" w:lineRule="auto"/>
      <w:outlineLvl w:val="0"/>
    </w:pPr>
    <w:rPr>
      <w:b/>
      <w:kern w:val="44"/>
      <w:sz w:val="44"/>
    </w:rPr>
  </w:style>
  <w:style w:type="paragraph" w:styleId="3">
    <w:name w:val="heading 2"/>
    <w:basedOn w:val="1"/>
    <w:next w:val="1"/>
    <w:link w:val="1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unhideWhenUsed/>
    <w:qFormat/>
    <w:uiPriority w:val="9"/>
    <w:pPr>
      <w:keepNext/>
      <w:keepLines/>
      <w:spacing w:before="260" w:beforeLines="0" w:after="260" w:afterLines="0" w:line="413" w:lineRule="auto"/>
      <w:outlineLvl w:val="2"/>
    </w:pPr>
    <w:rPr>
      <w:b/>
      <w:sz w:val="32"/>
    </w:rPr>
  </w:style>
  <w:style w:type="character" w:default="1" w:styleId="9">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5">
    <w:name w:val="Balloon Text"/>
    <w:basedOn w:val="1"/>
    <w:link w:val="16"/>
    <w:semiHidden/>
    <w:unhideWhenUsed/>
    <w:qFormat/>
    <w:uiPriority w:val="99"/>
    <w:pPr>
      <w:spacing w:before="0" w:after="0" w:line="240" w:lineRule="auto"/>
    </w:pPr>
    <w:rPr>
      <w:sz w:val="18"/>
      <w:szCs w:val="18"/>
    </w:rPr>
  </w:style>
  <w:style w:type="paragraph" w:styleId="6">
    <w:name w:val="footer"/>
    <w:basedOn w:val="1"/>
    <w:link w:val="15"/>
    <w:unhideWhenUsed/>
    <w:qFormat/>
    <w:uiPriority w:val="99"/>
    <w:pPr>
      <w:tabs>
        <w:tab w:val="center" w:pos="4153"/>
        <w:tab w:val="right" w:pos="8306"/>
      </w:tabs>
      <w:snapToGrid w:val="0"/>
      <w:jc w:val="left"/>
    </w:pPr>
    <w:rPr>
      <w:sz w:val="18"/>
      <w:szCs w:val="18"/>
    </w:rPr>
  </w:style>
  <w:style w:type="paragraph" w:styleId="7">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character" w:styleId="10">
    <w:name w:val="Hyperlink"/>
    <w:basedOn w:val="9"/>
    <w:unhideWhenUsed/>
    <w:qFormat/>
    <w:uiPriority w:val="99"/>
    <w:rPr>
      <w:color w:val="0000FF" w:themeColor="hyperlink"/>
      <w:u w:val="single"/>
      <w14:textFill>
        <w14:solidFill>
          <w14:schemeClr w14:val="hlink"/>
        </w14:solidFill>
      </w14:textFill>
    </w:rPr>
  </w:style>
  <w:style w:type="character" w:customStyle="1" w:styleId="11">
    <w:name w:val="标题 2 字符"/>
    <w:basedOn w:val="9"/>
    <w:link w:val="3"/>
    <w:qFormat/>
    <w:uiPriority w:val="9"/>
    <w:rPr>
      <w:rFonts w:asciiTheme="majorHAnsi" w:hAnsiTheme="majorHAnsi" w:eastAsiaTheme="majorEastAsia" w:cstheme="majorBidi"/>
      <w:b/>
      <w:bCs/>
      <w:sz w:val="32"/>
      <w:szCs w:val="32"/>
    </w:rPr>
  </w:style>
  <w:style w:type="paragraph" w:customStyle="1" w:styleId="12">
    <w:name w:val="列出段落1"/>
    <w:basedOn w:val="1"/>
    <w:qFormat/>
    <w:uiPriority w:val="34"/>
    <w:pPr>
      <w:ind w:firstLine="420"/>
    </w:pPr>
  </w:style>
  <w:style w:type="paragraph" w:styleId="13">
    <w:name w:val="List Paragraph"/>
    <w:basedOn w:val="1"/>
    <w:qFormat/>
    <w:uiPriority w:val="34"/>
    <w:pPr>
      <w:ind w:firstLine="420"/>
    </w:pPr>
  </w:style>
  <w:style w:type="character" w:customStyle="1" w:styleId="14">
    <w:name w:val="页眉 字符"/>
    <w:basedOn w:val="9"/>
    <w:link w:val="7"/>
    <w:qFormat/>
    <w:uiPriority w:val="99"/>
    <w:rPr>
      <w:sz w:val="18"/>
      <w:szCs w:val="18"/>
    </w:rPr>
  </w:style>
  <w:style w:type="character" w:customStyle="1" w:styleId="15">
    <w:name w:val="页脚 字符"/>
    <w:basedOn w:val="9"/>
    <w:link w:val="6"/>
    <w:qFormat/>
    <w:uiPriority w:val="99"/>
    <w:rPr>
      <w:sz w:val="18"/>
      <w:szCs w:val="18"/>
    </w:rPr>
  </w:style>
  <w:style w:type="character" w:customStyle="1" w:styleId="16">
    <w:name w:val="批注框文本 字符"/>
    <w:basedOn w:val="9"/>
    <w:link w:val="5"/>
    <w:semiHidden/>
    <w:qFormat/>
    <w:uiPriority w:val="99"/>
    <w:rPr>
      <w:kern w:val="2"/>
      <w:sz w:val="18"/>
      <w:szCs w:val="18"/>
    </w:rPr>
  </w:style>
  <w:style w:type="character" w:customStyle="1" w:styleId="17">
    <w:name w:val="未处理的提及1"/>
    <w:basedOn w:val="9"/>
    <w:semiHidden/>
    <w:unhideWhenUsed/>
    <w:qFormat/>
    <w:uiPriority w:val="99"/>
    <w:rPr>
      <w:color w:val="605E5C"/>
      <w:shd w:val="clear" w:color="auto" w:fill="E1DFDD"/>
    </w:rPr>
  </w:style>
  <w:style w:type="character" w:customStyle="1" w:styleId="18">
    <w:name w:val="Unresolved Mention"/>
    <w:basedOn w:val="9"/>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jpe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139</Words>
  <Characters>796</Characters>
  <Lines>6</Lines>
  <Paragraphs>1</Paragraphs>
  <TotalTime>0</TotalTime>
  <ScaleCrop>false</ScaleCrop>
  <LinksUpToDate>false</LinksUpToDate>
  <CharactersWithSpaces>934</CharactersWithSpaces>
  <Application>WPS Office_11.1.0.10463_F1E327BC-269C-435d-A152-05C5408002CA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2020-07-17T02:29:00Z</dcterms:created>
  <dc:creator>hongyalan</dc:creator>
  <cp:lastModifiedBy>cinberellatay</cp:lastModifiedBy>
  <dcterms:modified xsi:type="dcterms:W3CDTF">2021-04-25T03:42:12Z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2F6FD9184C8C4BFFAA0130B662C0FF53</vt:lpwstr>
  </property>
</Properties>
</file>