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0BE7" w14:textId="77777777" w:rsidR="00DB0E4A" w:rsidRDefault="00397488">
      <w:pPr>
        <w:autoSpaceDE w:val="0"/>
        <w:autoSpaceDN w:val="0"/>
        <w:adjustRightInd w:val="0"/>
        <w:spacing w:line="600" w:lineRule="exact"/>
        <w:jc w:val="left"/>
        <w:rPr>
          <w:rFonts w:ascii="Times New Roman" w:eastAsia="黑体" w:hAnsi="Times New Roman" w:cs="Times New Roman"/>
          <w:kern w:val="0"/>
          <w:sz w:val="32"/>
          <w:szCs w:val="32"/>
        </w:rPr>
      </w:pPr>
      <w:bookmarkStart w:id="0" w:name="_Toc23823"/>
      <w:bookmarkStart w:id="1" w:name="_Toc21700_WPSOffice_Level1"/>
      <w:bookmarkStart w:id="2" w:name="_Toc16588_WPSOffice_Level1"/>
      <w:r>
        <w:rPr>
          <w:rFonts w:ascii="Times New Roman" w:eastAsia="黑体" w:hAnsi="Times New Roman" w:cs="Times New Roman"/>
          <w:kern w:val="0"/>
          <w:sz w:val="32"/>
          <w:szCs w:val="32"/>
        </w:rPr>
        <w:t>附件</w:t>
      </w:r>
      <w:r>
        <w:rPr>
          <w:rFonts w:ascii="Times New Roman" w:eastAsia="黑体" w:hAnsi="Times New Roman" w:cs="Times New Roman"/>
          <w:kern w:val="0"/>
          <w:sz w:val="32"/>
          <w:szCs w:val="32"/>
        </w:rPr>
        <w:t>1</w:t>
      </w:r>
    </w:p>
    <w:p w14:paraId="428B61A1" w14:textId="77777777" w:rsidR="00DB0E4A" w:rsidRDefault="00DB0E4A">
      <w:pPr>
        <w:autoSpaceDE w:val="0"/>
        <w:autoSpaceDN w:val="0"/>
        <w:adjustRightInd w:val="0"/>
        <w:spacing w:line="600" w:lineRule="exact"/>
        <w:jc w:val="center"/>
        <w:rPr>
          <w:rFonts w:ascii="Times New Roman" w:eastAsia="方正小标宋_GBK" w:hAnsi="Times New Roman" w:cs="Times New Roman"/>
          <w:kern w:val="0"/>
          <w:sz w:val="44"/>
          <w:szCs w:val="44"/>
        </w:rPr>
      </w:pPr>
    </w:p>
    <w:p w14:paraId="782D269D" w14:textId="77777777" w:rsidR="00DB0E4A" w:rsidRDefault="00397488">
      <w:pPr>
        <w:autoSpaceDE w:val="0"/>
        <w:autoSpaceDN w:val="0"/>
        <w:adjustRightInd w:val="0"/>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苏州市数字乡村服务资源池单位遴选范围</w:t>
      </w:r>
    </w:p>
    <w:p w14:paraId="772F6006" w14:textId="77777777" w:rsidR="00DB0E4A" w:rsidRDefault="00DB0E4A">
      <w:pPr>
        <w:autoSpaceDE w:val="0"/>
        <w:autoSpaceDN w:val="0"/>
        <w:adjustRightInd w:val="0"/>
        <w:spacing w:line="600" w:lineRule="exact"/>
        <w:jc w:val="center"/>
        <w:rPr>
          <w:rFonts w:ascii="Times New Roman" w:eastAsia="方正小标宋_GBK" w:hAnsi="Times New Roman" w:cs="Times New Roman"/>
          <w:kern w:val="0"/>
          <w:sz w:val="44"/>
          <w:szCs w:val="44"/>
        </w:rPr>
      </w:pPr>
    </w:p>
    <w:p w14:paraId="6F83C448"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苏州市数字乡村服务资源池（第一批）组成单位分为五类，包括</w:t>
      </w:r>
      <w:r>
        <w:rPr>
          <w:rFonts w:ascii="Times New Roman" w:eastAsia="仿宋_GB2312" w:hAnsi="Times New Roman" w:cs="Times New Roman" w:hint="eastAsia"/>
          <w:kern w:val="0"/>
          <w:sz w:val="32"/>
          <w:szCs w:val="20"/>
        </w:rPr>
        <w:t>基础设施服务商</w:t>
      </w:r>
      <w:r>
        <w:rPr>
          <w:rFonts w:ascii="Times New Roman" w:eastAsia="仿宋_GB2312" w:hAnsi="Times New Roman" w:cs="Times New Roman"/>
          <w:kern w:val="0"/>
          <w:sz w:val="32"/>
          <w:szCs w:val="20"/>
        </w:rPr>
        <w:t>、</w:t>
      </w:r>
      <w:r>
        <w:rPr>
          <w:rFonts w:ascii="Times New Roman" w:eastAsia="仿宋_GB2312" w:hAnsi="Times New Roman" w:cs="Times New Roman" w:hint="eastAsia"/>
          <w:kern w:val="0"/>
          <w:sz w:val="32"/>
          <w:szCs w:val="20"/>
        </w:rPr>
        <w:t>生产经营数字化服务商</w:t>
      </w:r>
      <w:r>
        <w:rPr>
          <w:rFonts w:ascii="Times New Roman" w:eastAsia="仿宋_GB2312" w:hAnsi="Times New Roman" w:cs="Times New Roman"/>
          <w:kern w:val="0"/>
          <w:sz w:val="32"/>
          <w:szCs w:val="20"/>
        </w:rPr>
        <w:t>、</w:t>
      </w:r>
      <w:r>
        <w:rPr>
          <w:rFonts w:ascii="Times New Roman" w:eastAsia="仿宋_GB2312" w:hAnsi="Times New Roman" w:cs="Times New Roman" w:hint="eastAsia"/>
          <w:kern w:val="0"/>
          <w:sz w:val="32"/>
          <w:szCs w:val="20"/>
        </w:rPr>
        <w:t>生活数字化服务商</w:t>
      </w:r>
      <w:r>
        <w:rPr>
          <w:rFonts w:ascii="Times New Roman" w:eastAsia="仿宋_GB2312" w:hAnsi="Times New Roman" w:cs="Times New Roman"/>
          <w:kern w:val="0"/>
          <w:sz w:val="32"/>
          <w:szCs w:val="20"/>
        </w:rPr>
        <w:t>、数字治理服务商、配套服务商</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另视申报</w:t>
      </w:r>
      <w:proofErr w:type="gramEnd"/>
      <w:r>
        <w:rPr>
          <w:rFonts w:ascii="Times New Roman" w:eastAsia="仿宋_GB2312" w:hAnsi="Times New Roman" w:cs="Times New Roman"/>
          <w:sz w:val="32"/>
          <w:szCs w:val="32"/>
        </w:rPr>
        <w:t>和评审情况评出综合类服务商</w:t>
      </w:r>
      <w:r>
        <w:rPr>
          <w:rFonts w:ascii="Times New Roman" w:eastAsia="仿宋_GB2312" w:hAnsi="Times New Roman" w:cs="Times New Roman"/>
          <w:kern w:val="0"/>
          <w:sz w:val="32"/>
          <w:szCs w:val="20"/>
        </w:rPr>
        <w:t>。资源池成员单位致力为苏州市高质量建设数字乡村提供硬件、软件和服务等全方位支撑，共同推进</w:t>
      </w:r>
      <w:r>
        <w:rPr>
          <w:rFonts w:ascii="Times New Roman" w:eastAsia="仿宋_GB2312" w:hAnsi="Times New Roman" w:cs="Times New Roman" w:hint="eastAsia"/>
          <w:kern w:val="0"/>
          <w:sz w:val="32"/>
          <w:szCs w:val="20"/>
        </w:rPr>
        <w:t>苏州市</w:t>
      </w:r>
      <w:r>
        <w:rPr>
          <w:rFonts w:ascii="Times New Roman" w:eastAsia="仿宋_GB2312" w:hAnsi="Times New Roman" w:cs="Times New Roman"/>
          <w:kern w:val="0"/>
          <w:sz w:val="32"/>
          <w:szCs w:val="20"/>
        </w:rPr>
        <w:t>数字乡村创新发展。具体遴选范围如下：</w:t>
      </w:r>
    </w:p>
    <w:p w14:paraId="2D0DF2F9" w14:textId="77777777" w:rsidR="00DB0E4A" w:rsidRDefault="00397488">
      <w:pPr>
        <w:autoSpaceDE w:val="0"/>
        <w:autoSpaceDN w:val="0"/>
        <w:adjustRightInd w:val="0"/>
        <w:spacing w:line="600" w:lineRule="exact"/>
        <w:ind w:firstLineChars="200" w:firstLine="640"/>
        <w:jc w:val="left"/>
        <w:outlineLvl w:val="0"/>
        <w:rPr>
          <w:rFonts w:ascii="Times New Roman" w:eastAsia="黑体" w:hAnsi="Times New Roman" w:cs="Times New Roman"/>
          <w:kern w:val="0"/>
          <w:sz w:val="32"/>
          <w:szCs w:val="20"/>
          <w:lang w:val="zh-CN"/>
        </w:rPr>
      </w:pPr>
      <w:r>
        <w:rPr>
          <w:rFonts w:ascii="Times New Roman" w:eastAsia="黑体" w:hAnsi="Times New Roman" w:cs="Times New Roman"/>
          <w:kern w:val="0"/>
          <w:sz w:val="32"/>
          <w:szCs w:val="20"/>
        </w:rPr>
        <w:t>一、</w:t>
      </w:r>
      <w:r>
        <w:rPr>
          <w:rFonts w:ascii="Times New Roman" w:eastAsia="黑体" w:hAnsi="Times New Roman" w:cs="Times New Roman" w:hint="eastAsia"/>
          <w:kern w:val="0"/>
          <w:sz w:val="32"/>
          <w:szCs w:val="20"/>
        </w:rPr>
        <w:t>基础设施服务商</w:t>
      </w:r>
    </w:p>
    <w:p w14:paraId="0B2EF4D4"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bookmarkStart w:id="3" w:name="_Hlk66434794"/>
      <w:r>
        <w:rPr>
          <w:rFonts w:ascii="Times New Roman" w:eastAsia="楷体_GB2312" w:hAnsi="Times New Roman" w:cs="Times New Roman"/>
          <w:kern w:val="0"/>
          <w:sz w:val="32"/>
          <w:szCs w:val="20"/>
        </w:rPr>
        <w:t>（一）乡村网络设施服务商</w:t>
      </w:r>
    </w:p>
    <w:p w14:paraId="23732F9A"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面向农村网络普及覆盖与升级换代需求，提供宽带通信网、移动互联网、数字电视网和下一代互联网基础设施建设与升级改造服务，以及农村数字化关键信息基础设施防护和网络安全保障服务。</w:t>
      </w:r>
    </w:p>
    <w:p w14:paraId="14F5DE78"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面向农村地区水利、公路、电力、冷链物流、农业生产加工等基础设施数字化改造需求，提供智慧水利、智慧交通、智能电网、智慧农业、智慧物流、标识解析等规划、咨询、设计、建设、运维服务。</w:t>
      </w:r>
    </w:p>
    <w:bookmarkEnd w:id="3"/>
    <w:p w14:paraId="37646BEC"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（二）数字乡村平台服务商</w:t>
      </w:r>
    </w:p>
    <w:p w14:paraId="228D1DC5"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面向数字经济与农业农村经济融合发展需求，构建数字乡村平台生态，以平台化的方式为农业生产经营、乡村公共</w:t>
      </w:r>
      <w:r>
        <w:rPr>
          <w:rFonts w:ascii="Times New Roman" w:eastAsia="仿宋_GB2312" w:hAnsi="Times New Roman" w:cs="Times New Roman"/>
          <w:kern w:val="0"/>
          <w:sz w:val="32"/>
          <w:szCs w:val="20"/>
        </w:rPr>
        <w:lastRenderedPageBreak/>
        <w:t>服务、农民生活提供</w:t>
      </w:r>
      <w:r>
        <w:rPr>
          <w:rFonts w:ascii="Times New Roman" w:eastAsia="仿宋_GB2312" w:hAnsi="Times New Roman" w:cs="Times New Roman"/>
          <w:kern w:val="0"/>
          <w:sz w:val="32"/>
          <w:szCs w:val="20"/>
        </w:rPr>
        <w:t>IaaS</w:t>
      </w:r>
      <w:r>
        <w:rPr>
          <w:rFonts w:ascii="Times New Roman" w:eastAsia="仿宋_GB2312" w:hAnsi="Times New Roman" w:cs="Times New Roman"/>
          <w:kern w:val="0"/>
          <w:sz w:val="32"/>
          <w:szCs w:val="20"/>
        </w:rPr>
        <w:t>、</w:t>
      </w:r>
      <w:r>
        <w:rPr>
          <w:rFonts w:ascii="Times New Roman" w:eastAsia="仿宋_GB2312" w:hAnsi="Times New Roman" w:cs="Times New Roman"/>
          <w:kern w:val="0"/>
          <w:sz w:val="32"/>
          <w:szCs w:val="20"/>
        </w:rPr>
        <w:t>PaaS</w:t>
      </w:r>
      <w:r>
        <w:rPr>
          <w:rFonts w:ascii="Times New Roman" w:eastAsia="仿宋_GB2312" w:hAnsi="Times New Roman" w:cs="Times New Roman"/>
          <w:kern w:val="0"/>
          <w:sz w:val="32"/>
          <w:szCs w:val="20"/>
        </w:rPr>
        <w:t>、</w:t>
      </w:r>
      <w:r>
        <w:rPr>
          <w:rFonts w:ascii="Times New Roman" w:eastAsia="仿宋_GB2312" w:hAnsi="Times New Roman" w:cs="Times New Roman"/>
          <w:kern w:val="0"/>
          <w:sz w:val="32"/>
          <w:szCs w:val="20"/>
        </w:rPr>
        <w:t>SaaS</w:t>
      </w:r>
      <w:r>
        <w:rPr>
          <w:rFonts w:ascii="Times New Roman" w:eastAsia="仿宋_GB2312" w:hAnsi="Times New Roman" w:cs="Times New Roman"/>
          <w:kern w:val="0"/>
          <w:sz w:val="32"/>
          <w:szCs w:val="20"/>
        </w:rPr>
        <w:t>服务及安全服务。</w:t>
      </w:r>
    </w:p>
    <w:p w14:paraId="1ABBCAA9"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1.IaaS</w:t>
      </w:r>
      <w:r>
        <w:rPr>
          <w:rFonts w:ascii="Times New Roman" w:eastAsia="仿宋_GB2312" w:hAnsi="Times New Roman" w:cs="Times New Roman"/>
          <w:kern w:val="0"/>
          <w:sz w:val="32"/>
          <w:szCs w:val="20"/>
        </w:rPr>
        <w:t>服务平台</w:t>
      </w:r>
    </w:p>
    <w:p w14:paraId="315A82CC"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能够以公有、私有、混合方式提供虚拟化的存储、计算和网络资源，实现按需弹性供给和管理调度，并确保资源使用的安全性与隔离性，为用户提供完善的</w:t>
      </w:r>
      <w:r>
        <w:rPr>
          <w:rFonts w:ascii="Times New Roman" w:eastAsia="仿宋_GB2312" w:hAnsi="Times New Roman" w:cs="Times New Roman"/>
          <w:kern w:val="0"/>
          <w:sz w:val="32"/>
          <w:szCs w:val="20"/>
        </w:rPr>
        <w:t>IaaS</w:t>
      </w:r>
      <w:r>
        <w:rPr>
          <w:rFonts w:ascii="Times New Roman" w:eastAsia="仿宋_GB2312" w:hAnsi="Times New Roman" w:cs="Times New Roman"/>
          <w:kern w:val="0"/>
          <w:sz w:val="32"/>
          <w:szCs w:val="20"/>
        </w:rPr>
        <w:t>服务平台。</w:t>
      </w:r>
    </w:p>
    <w:p w14:paraId="785897EF"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2.PaaS</w:t>
      </w:r>
      <w:r>
        <w:rPr>
          <w:rFonts w:ascii="Times New Roman" w:eastAsia="仿宋_GB2312" w:hAnsi="Times New Roman" w:cs="Times New Roman"/>
          <w:kern w:val="0"/>
          <w:sz w:val="32"/>
          <w:szCs w:val="20"/>
        </w:rPr>
        <w:t>服务平台</w:t>
      </w:r>
    </w:p>
    <w:p w14:paraId="79C9A521"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具有物联网接入能力、应用开发能力和数据分析能力，</w:t>
      </w:r>
      <w:r>
        <w:rPr>
          <w:rFonts w:ascii="Times New Roman" w:eastAsia="仿宋_GB2312" w:hAnsi="Times New Roman" w:cs="Times New Roman"/>
          <w:kern w:val="0"/>
          <w:sz w:val="32"/>
          <w:szCs w:val="20"/>
        </w:rPr>
        <w:t xml:space="preserve"> </w:t>
      </w:r>
      <w:r>
        <w:rPr>
          <w:rFonts w:ascii="Times New Roman" w:eastAsia="仿宋_GB2312" w:hAnsi="Times New Roman" w:cs="Times New Roman"/>
          <w:kern w:val="0"/>
          <w:sz w:val="32"/>
          <w:szCs w:val="20"/>
        </w:rPr>
        <w:t>将农业管理、农业生产等领域的知识、模型等封装为微服务，支撑第三</w:t>
      </w:r>
      <w:proofErr w:type="gramStart"/>
      <w:r>
        <w:rPr>
          <w:rFonts w:ascii="Times New Roman" w:eastAsia="仿宋_GB2312" w:hAnsi="Times New Roman" w:cs="Times New Roman"/>
          <w:kern w:val="0"/>
          <w:sz w:val="32"/>
          <w:szCs w:val="20"/>
        </w:rPr>
        <w:t>方应用</w:t>
      </w:r>
      <w:proofErr w:type="gramEnd"/>
      <w:r>
        <w:rPr>
          <w:rFonts w:ascii="Times New Roman" w:eastAsia="仿宋_GB2312" w:hAnsi="Times New Roman" w:cs="Times New Roman"/>
          <w:kern w:val="0"/>
          <w:sz w:val="32"/>
          <w:szCs w:val="20"/>
        </w:rPr>
        <w:t>开发和数据分析的平台。</w:t>
      </w:r>
    </w:p>
    <w:p w14:paraId="47D0E630"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3.SaaS</w:t>
      </w:r>
      <w:r>
        <w:rPr>
          <w:rFonts w:ascii="Times New Roman" w:eastAsia="仿宋_GB2312" w:hAnsi="Times New Roman" w:cs="Times New Roman"/>
          <w:kern w:val="0"/>
          <w:sz w:val="32"/>
          <w:szCs w:val="20"/>
        </w:rPr>
        <w:t>服务平台</w:t>
      </w:r>
    </w:p>
    <w:p w14:paraId="341B9B60"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面向特定产业、特定场景提供</w:t>
      </w:r>
      <w:r>
        <w:rPr>
          <w:rFonts w:ascii="Times New Roman" w:eastAsia="仿宋_GB2312" w:hAnsi="Times New Roman" w:cs="Times New Roman"/>
          <w:kern w:val="0"/>
          <w:sz w:val="32"/>
          <w:szCs w:val="20"/>
        </w:rPr>
        <w:t>SaaS</w:t>
      </w:r>
      <w:proofErr w:type="gramStart"/>
      <w:r>
        <w:rPr>
          <w:rFonts w:ascii="Times New Roman" w:eastAsia="仿宋_GB2312" w:hAnsi="Times New Roman" w:cs="Times New Roman"/>
          <w:kern w:val="0"/>
          <w:sz w:val="32"/>
          <w:szCs w:val="20"/>
        </w:rPr>
        <w:t>云服务</w:t>
      </w:r>
      <w:proofErr w:type="gramEnd"/>
      <w:r>
        <w:rPr>
          <w:rFonts w:ascii="Times New Roman" w:eastAsia="仿宋_GB2312" w:hAnsi="Times New Roman" w:cs="Times New Roman"/>
          <w:kern w:val="0"/>
          <w:sz w:val="32"/>
          <w:szCs w:val="20"/>
        </w:rPr>
        <w:t>平台，</w:t>
      </w:r>
      <w:proofErr w:type="gramStart"/>
      <w:r>
        <w:rPr>
          <w:rFonts w:ascii="Times New Roman" w:eastAsia="仿宋_GB2312" w:hAnsi="Times New Roman" w:cs="Times New Roman"/>
          <w:kern w:val="0"/>
          <w:sz w:val="32"/>
          <w:szCs w:val="20"/>
        </w:rPr>
        <w:t>具备云化软件开发</w:t>
      </w:r>
      <w:proofErr w:type="gramEnd"/>
      <w:r>
        <w:rPr>
          <w:rFonts w:ascii="Times New Roman" w:eastAsia="仿宋_GB2312" w:hAnsi="Times New Roman" w:cs="Times New Roman"/>
          <w:kern w:val="0"/>
          <w:sz w:val="32"/>
          <w:szCs w:val="20"/>
        </w:rPr>
        <w:t>和服务、平台</w:t>
      </w:r>
      <w:proofErr w:type="gramStart"/>
      <w:r>
        <w:rPr>
          <w:rFonts w:ascii="Times New Roman" w:eastAsia="仿宋_GB2312" w:hAnsi="Times New Roman" w:cs="Times New Roman"/>
          <w:kern w:val="0"/>
          <w:sz w:val="32"/>
          <w:szCs w:val="20"/>
        </w:rPr>
        <w:t>微服务</w:t>
      </w:r>
      <w:proofErr w:type="gramEnd"/>
      <w:r>
        <w:rPr>
          <w:rFonts w:ascii="Times New Roman" w:eastAsia="仿宋_GB2312" w:hAnsi="Times New Roman" w:cs="Times New Roman"/>
          <w:kern w:val="0"/>
          <w:sz w:val="32"/>
          <w:szCs w:val="20"/>
        </w:rPr>
        <w:t>开发和应用、平台大数据挖掘与分析等技术能力；为用户</w:t>
      </w:r>
      <w:proofErr w:type="gramStart"/>
      <w:r>
        <w:rPr>
          <w:rFonts w:ascii="Times New Roman" w:eastAsia="仿宋_GB2312" w:hAnsi="Times New Roman" w:cs="Times New Roman"/>
          <w:kern w:val="0"/>
          <w:sz w:val="32"/>
          <w:szCs w:val="20"/>
        </w:rPr>
        <w:t>提供云化应用技术</w:t>
      </w:r>
      <w:proofErr w:type="gramEnd"/>
      <w:r>
        <w:rPr>
          <w:rFonts w:ascii="Times New Roman" w:eastAsia="仿宋_GB2312" w:hAnsi="Times New Roman" w:cs="Times New Roman"/>
          <w:kern w:val="0"/>
          <w:sz w:val="32"/>
          <w:szCs w:val="20"/>
        </w:rPr>
        <w:t>产品开发、应用、服务的</w:t>
      </w:r>
      <w:r>
        <w:rPr>
          <w:rFonts w:ascii="Times New Roman" w:eastAsia="仿宋_GB2312" w:hAnsi="Times New Roman" w:cs="Times New Roman"/>
          <w:kern w:val="0"/>
          <w:sz w:val="32"/>
          <w:szCs w:val="20"/>
        </w:rPr>
        <w:t>SaaS</w:t>
      </w:r>
      <w:proofErr w:type="gramStart"/>
      <w:r>
        <w:rPr>
          <w:rFonts w:ascii="Times New Roman" w:eastAsia="仿宋_GB2312" w:hAnsi="Times New Roman" w:cs="Times New Roman"/>
          <w:kern w:val="0"/>
          <w:sz w:val="32"/>
          <w:szCs w:val="20"/>
        </w:rPr>
        <w:t>云服务</w:t>
      </w:r>
      <w:proofErr w:type="gramEnd"/>
      <w:r>
        <w:rPr>
          <w:rFonts w:ascii="Times New Roman" w:eastAsia="仿宋_GB2312" w:hAnsi="Times New Roman" w:cs="Times New Roman"/>
          <w:kern w:val="0"/>
          <w:sz w:val="32"/>
          <w:szCs w:val="20"/>
        </w:rPr>
        <w:t>平台。</w:t>
      </w:r>
    </w:p>
    <w:p w14:paraId="222486D9"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4.</w:t>
      </w:r>
      <w:r>
        <w:rPr>
          <w:rFonts w:ascii="Times New Roman" w:eastAsia="仿宋_GB2312" w:hAnsi="Times New Roman" w:cs="Times New Roman"/>
          <w:kern w:val="0"/>
          <w:sz w:val="32"/>
          <w:szCs w:val="20"/>
        </w:rPr>
        <w:t>安全服务</w:t>
      </w:r>
    </w:p>
    <w:p w14:paraId="6E55E58E"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聚焦数字乡村设备、网络、数据及平台安全，通过国家相关机构认证，获得安全服务商资质，具备安全感知、主被动防护措施等能力，能够及时应对安全威胁，提供防护措施，形成闭环防御。</w:t>
      </w:r>
    </w:p>
    <w:p w14:paraId="705477A9"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（三）农业农村大数据服务商</w:t>
      </w:r>
    </w:p>
    <w:p w14:paraId="737F90FE"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聚焦农业农村基础数据资源，提供多源异构数据采集、分析、应用服务。</w:t>
      </w:r>
    </w:p>
    <w:p w14:paraId="7FEA5130" w14:textId="77777777" w:rsidR="00DB0E4A" w:rsidRDefault="00397488">
      <w:pPr>
        <w:autoSpaceDE w:val="0"/>
        <w:autoSpaceDN w:val="0"/>
        <w:adjustRightInd w:val="0"/>
        <w:spacing w:line="600" w:lineRule="exact"/>
        <w:ind w:firstLineChars="200" w:firstLine="640"/>
        <w:rPr>
          <w:rFonts w:ascii="仿宋_GB2312" w:eastAsia="仿宋_GB2312" w:hAnsi="Times New Roman" w:cs="Times New Roman"/>
          <w:kern w:val="0"/>
          <w:sz w:val="32"/>
          <w:szCs w:val="20"/>
        </w:rPr>
      </w:pPr>
      <w:r>
        <w:rPr>
          <w:rFonts w:ascii="仿宋_GB2312" w:eastAsia="仿宋_GB2312" w:hAnsi="Times New Roman" w:cs="Times New Roman" w:hint="eastAsia"/>
          <w:kern w:val="0"/>
          <w:sz w:val="32"/>
          <w:szCs w:val="20"/>
        </w:rPr>
        <w:t>1.数据采集服务</w:t>
      </w:r>
    </w:p>
    <w:p w14:paraId="5B399473" w14:textId="77777777" w:rsidR="00DB0E4A" w:rsidRDefault="00397488">
      <w:pPr>
        <w:autoSpaceDE w:val="0"/>
        <w:autoSpaceDN w:val="0"/>
        <w:adjustRightInd w:val="0"/>
        <w:spacing w:line="600" w:lineRule="exact"/>
        <w:ind w:firstLineChars="200" w:firstLine="640"/>
        <w:rPr>
          <w:rFonts w:ascii="仿宋_GB2312" w:eastAsia="仿宋_GB2312" w:hAnsi="Times New Roman" w:cs="Times New Roman"/>
          <w:kern w:val="0"/>
          <w:sz w:val="32"/>
          <w:szCs w:val="20"/>
        </w:rPr>
      </w:pPr>
      <w:r>
        <w:rPr>
          <w:rFonts w:ascii="仿宋_GB2312" w:eastAsia="仿宋_GB2312" w:hAnsi="Times New Roman" w:cs="Times New Roman" w:hint="eastAsia"/>
          <w:kern w:val="0"/>
          <w:sz w:val="32"/>
          <w:szCs w:val="20"/>
        </w:rPr>
        <w:lastRenderedPageBreak/>
        <w:t>基于物联网、智能设备、移动互联网等信息化技术提供数据采集、传输、存储、预处理等产品、服务或解决方案，支撑海量农业农村大数据的获取。</w:t>
      </w:r>
    </w:p>
    <w:p w14:paraId="4B00DCEA" w14:textId="77777777" w:rsidR="00DB0E4A" w:rsidRDefault="00397488">
      <w:pPr>
        <w:autoSpaceDE w:val="0"/>
        <w:autoSpaceDN w:val="0"/>
        <w:adjustRightInd w:val="0"/>
        <w:spacing w:line="600" w:lineRule="exact"/>
        <w:ind w:firstLineChars="200" w:firstLine="640"/>
        <w:rPr>
          <w:rFonts w:ascii="仿宋_GB2312" w:eastAsia="仿宋_GB2312" w:hAnsi="Times New Roman" w:cs="Times New Roman"/>
          <w:kern w:val="0"/>
          <w:sz w:val="32"/>
          <w:szCs w:val="20"/>
        </w:rPr>
      </w:pPr>
      <w:r>
        <w:rPr>
          <w:rFonts w:ascii="仿宋_GB2312" w:eastAsia="仿宋_GB2312" w:hAnsi="Times New Roman" w:cs="Times New Roman" w:hint="eastAsia"/>
          <w:kern w:val="0"/>
          <w:sz w:val="32"/>
          <w:szCs w:val="20"/>
        </w:rPr>
        <w:t>2.数据分析服务</w:t>
      </w:r>
    </w:p>
    <w:p w14:paraId="7B27CE60" w14:textId="77777777" w:rsidR="00DB0E4A" w:rsidRDefault="00397488">
      <w:pPr>
        <w:autoSpaceDE w:val="0"/>
        <w:autoSpaceDN w:val="0"/>
        <w:adjustRightInd w:val="0"/>
        <w:spacing w:line="600" w:lineRule="exact"/>
        <w:ind w:firstLineChars="200" w:firstLine="640"/>
        <w:rPr>
          <w:rFonts w:ascii="仿宋_GB2312" w:eastAsia="仿宋_GB2312" w:hAnsi="Times New Roman" w:cs="Times New Roman"/>
          <w:kern w:val="0"/>
          <w:sz w:val="32"/>
          <w:szCs w:val="20"/>
        </w:rPr>
      </w:pPr>
      <w:r>
        <w:rPr>
          <w:rFonts w:ascii="仿宋_GB2312" w:eastAsia="仿宋_GB2312" w:hAnsi="Times New Roman" w:cs="Times New Roman" w:hint="eastAsia"/>
          <w:kern w:val="0"/>
          <w:sz w:val="32"/>
          <w:szCs w:val="20"/>
        </w:rPr>
        <w:t>运用统计分析、机器学习、分布式计算等分析技术，提供多维度、可视化数据分析产品、服务或解决方案，助力农业农村生产经营精准化。</w:t>
      </w:r>
    </w:p>
    <w:p w14:paraId="4125431E" w14:textId="77777777" w:rsidR="00DB0E4A" w:rsidRDefault="00397488">
      <w:pPr>
        <w:autoSpaceDE w:val="0"/>
        <w:autoSpaceDN w:val="0"/>
        <w:adjustRightInd w:val="0"/>
        <w:spacing w:line="600" w:lineRule="exact"/>
        <w:ind w:firstLineChars="200" w:firstLine="640"/>
        <w:rPr>
          <w:rFonts w:ascii="仿宋_GB2312" w:eastAsia="仿宋_GB2312" w:hAnsi="Times New Roman" w:cs="Times New Roman"/>
          <w:kern w:val="0"/>
          <w:sz w:val="32"/>
          <w:szCs w:val="20"/>
        </w:rPr>
      </w:pPr>
      <w:r>
        <w:rPr>
          <w:rFonts w:ascii="仿宋_GB2312" w:eastAsia="仿宋_GB2312" w:hAnsi="Times New Roman" w:cs="Times New Roman" w:hint="eastAsia"/>
          <w:kern w:val="0"/>
          <w:sz w:val="32"/>
          <w:szCs w:val="20"/>
        </w:rPr>
        <w:t>3.数据应用服务</w:t>
      </w:r>
    </w:p>
    <w:p w14:paraId="4D8CB4AF"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围绕数字乡村建设的各类场景，搭建数据库、知识库、模型库、方法库，提供宏观决策、农业管理、农业环境与资源、乡村治理等方面的产品、服务或解决方案。</w:t>
      </w:r>
    </w:p>
    <w:p w14:paraId="29FC6ECC" w14:textId="77777777" w:rsidR="00DB0E4A" w:rsidRDefault="00397488">
      <w:pPr>
        <w:autoSpaceDE w:val="0"/>
        <w:autoSpaceDN w:val="0"/>
        <w:adjustRightInd w:val="0"/>
        <w:spacing w:line="600" w:lineRule="exact"/>
        <w:ind w:firstLineChars="200" w:firstLine="640"/>
        <w:jc w:val="left"/>
        <w:outlineLvl w:val="0"/>
        <w:rPr>
          <w:rFonts w:ascii="Times New Roman" w:eastAsia="黑体" w:hAnsi="Times New Roman" w:cs="Times New Roman"/>
          <w:kern w:val="0"/>
          <w:sz w:val="32"/>
          <w:szCs w:val="20"/>
          <w:lang w:val="zh-CN"/>
        </w:rPr>
      </w:pPr>
      <w:r>
        <w:rPr>
          <w:rFonts w:ascii="Times New Roman" w:eastAsia="黑体" w:hAnsi="Times New Roman" w:cs="Times New Roman"/>
          <w:kern w:val="0"/>
          <w:sz w:val="32"/>
          <w:szCs w:val="20"/>
        </w:rPr>
        <w:t>二、</w:t>
      </w:r>
      <w:r>
        <w:rPr>
          <w:rFonts w:ascii="Times New Roman" w:eastAsia="黑体" w:hAnsi="Times New Roman" w:cs="Times New Roman" w:hint="eastAsia"/>
          <w:kern w:val="0"/>
          <w:sz w:val="32"/>
          <w:szCs w:val="20"/>
          <w:lang w:val="zh-CN"/>
        </w:rPr>
        <w:t>生产经营数字化服务商</w:t>
      </w:r>
    </w:p>
    <w:p w14:paraId="54335E0D"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（一）农业数字化服务商</w:t>
      </w:r>
    </w:p>
    <w:p w14:paraId="51ABFFAC"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提供农业生产数字化（种植业、林业、畜牧业、渔业、种业等领域）、农产品加工数字化服务、农业科技信息化服务、农产品保质保供数字化服务和农产品质</w:t>
      </w:r>
      <w:proofErr w:type="gramStart"/>
      <w:r>
        <w:rPr>
          <w:rFonts w:ascii="Times New Roman" w:eastAsia="仿宋_GB2312" w:hAnsi="Times New Roman" w:cs="Times New Roman"/>
          <w:kern w:val="0"/>
          <w:sz w:val="32"/>
          <w:szCs w:val="20"/>
        </w:rPr>
        <w:t>量安全</w:t>
      </w:r>
      <w:proofErr w:type="gramEnd"/>
      <w:r>
        <w:rPr>
          <w:rFonts w:ascii="Times New Roman" w:eastAsia="仿宋_GB2312" w:hAnsi="Times New Roman" w:cs="Times New Roman"/>
          <w:kern w:val="0"/>
          <w:sz w:val="32"/>
          <w:szCs w:val="20"/>
        </w:rPr>
        <w:t>追溯管理等数字农业工作所需的数字化生产、可视化管理、智能化决策的产品、服务和解决方案。</w:t>
      </w:r>
    </w:p>
    <w:p w14:paraId="4E7C595A"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（二）农机设备数字化服务商</w:t>
      </w:r>
    </w:p>
    <w:p w14:paraId="137CB2CE"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提供涉农经营主体在农业生产及农产品初加工业等全产业链农机装备智能化改造提升的产品、服务和解决方案，推动物联网、</w:t>
      </w:r>
      <w:r>
        <w:rPr>
          <w:rFonts w:ascii="Times New Roman" w:eastAsia="仿宋_GB2312" w:hAnsi="Times New Roman" w:cs="Times New Roman"/>
          <w:kern w:val="0"/>
          <w:sz w:val="32"/>
          <w:szCs w:val="20"/>
        </w:rPr>
        <w:t>5G</w:t>
      </w:r>
      <w:r>
        <w:rPr>
          <w:rFonts w:ascii="Times New Roman" w:eastAsia="仿宋_GB2312" w:hAnsi="Times New Roman" w:cs="Times New Roman"/>
          <w:kern w:val="0"/>
          <w:sz w:val="32"/>
          <w:szCs w:val="20"/>
        </w:rPr>
        <w:t>、北斗、自动驾驶等数字技术和传感器与农机农艺深度融合，提供在线下单、远程监测、精准调控、线</w:t>
      </w:r>
      <w:r>
        <w:rPr>
          <w:rFonts w:ascii="Times New Roman" w:eastAsia="仿宋_GB2312" w:hAnsi="Times New Roman" w:cs="Times New Roman"/>
          <w:kern w:val="0"/>
          <w:sz w:val="32"/>
          <w:szCs w:val="20"/>
        </w:rPr>
        <w:lastRenderedPageBreak/>
        <w:t>上结算等共享农机服务。</w:t>
      </w:r>
    </w:p>
    <w:p w14:paraId="31E44BE6"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（三）农村电子商务服务商</w:t>
      </w:r>
    </w:p>
    <w:p w14:paraId="1E407FD6"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通过电子化、网络化方式构建农产品销售、购买和电子支付体系，提供电子商务、直播带货等产品或服务；面向本地电子商务从业者提供农村电商、直播带货、电商营销等培训服务。</w:t>
      </w:r>
    </w:p>
    <w:p w14:paraId="2B7500F2"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（四）乡村新业</w:t>
      </w:r>
      <w:proofErr w:type="gramStart"/>
      <w:r>
        <w:rPr>
          <w:rFonts w:ascii="Times New Roman" w:eastAsia="楷体_GB2312" w:hAnsi="Times New Roman" w:cs="Times New Roman"/>
          <w:kern w:val="0"/>
          <w:sz w:val="32"/>
          <w:szCs w:val="20"/>
        </w:rPr>
        <w:t>态服务</w:t>
      </w:r>
      <w:proofErr w:type="gramEnd"/>
      <w:r>
        <w:rPr>
          <w:rFonts w:ascii="Times New Roman" w:eastAsia="楷体_GB2312" w:hAnsi="Times New Roman" w:cs="Times New Roman"/>
          <w:kern w:val="0"/>
          <w:sz w:val="32"/>
          <w:szCs w:val="20"/>
        </w:rPr>
        <w:t>商</w:t>
      </w:r>
    </w:p>
    <w:p w14:paraId="42B21357"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聚焦互联网与特色农业融合需求，提供精准农业、创意农业、认养农业、观光农业、都市农业等产品研发、成果转化和产业化服务；创新服务方式，提供数字乡村体验中心、展示中心、优秀案例展示平台建设及展览展会策划、执行等服务。</w:t>
      </w:r>
    </w:p>
    <w:p w14:paraId="449CB8C3" w14:textId="77777777" w:rsidR="00DB0E4A" w:rsidRDefault="00397488">
      <w:pPr>
        <w:autoSpaceDE w:val="0"/>
        <w:autoSpaceDN w:val="0"/>
        <w:adjustRightInd w:val="0"/>
        <w:spacing w:line="600" w:lineRule="exact"/>
        <w:ind w:firstLineChars="200" w:firstLine="640"/>
        <w:jc w:val="left"/>
        <w:outlineLvl w:val="0"/>
        <w:rPr>
          <w:rFonts w:ascii="Times New Roman" w:eastAsia="黑体" w:hAnsi="Times New Roman" w:cs="Times New Roman"/>
          <w:kern w:val="0"/>
          <w:sz w:val="32"/>
          <w:szCs w:val="20"/>
          <w:lang w:val="zh-CN"/>
        </w:rPr>
      </w:pPr>
      <w:r>
        <w:rPr>
          <w:rFonts w:ascii="Times New Roman" w:eastAsia="黑体" w:hAnsi="Times New Roman" w:cs="Times New Roman"/>
          <w:kern w:val="0"/>
          <w:sz w:val="32"/>
          <w:szCs w:val="20"/>
          <w:lang w:val="zh-CN"/>
        </w:rPr>
        <w:t>三、</w:t>
      </w:r>
      <w:r>
        <w:rPr>
          <w:rFonts w:ascii="Times New Roman" w:eastAsia="黑体" w:hAnsi="Times New Roman" w:cs="Times New Roman" w:hint="eastAsia"/>
          <w:kern w:val="0"/>
          <w:sz w:val="32"/>
          <w:szCs w:val="20"/>
          <w:lang w:val="zh-CN"/>
        </w:rPr>
        <w:t>生活数字化服务商</w:t>
      </w:r>
    </w:p>
    <w:p w14:paraId="4B68E79B"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bookmarkStart w:id="4" w:name="_Hlk67310383"/>
      <w:r>
        <w:rPr>
          <w:rFonts w:ascii="Times New Roman" w:eastAsia="楷体_GB2312" w:hAnsi="Times New Roman" w:cs="Times New Roman"/>
          <w:kern w:val="0"/>
          <w:sz w:val="32"/>
          <w:szCs w:val="20"/>
        </w:rPr>
        <w:t>（一）教育信息化服务商</w:t>
      </w:r>
    </w:p>
    <w:p w14:paraId="128A0C30"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聚焦信息技术与教育教学融合创新，面向农村地区教育信息化需求，提供智慧校园规划、咨询、设计、建设、运维产品和服务；围绕扩大优质教育资源覆盖共享，促进教育优质均衡发展，提供数字教育资源公共服务平台、名师空中课堂、城乡结对互动课堂、网络名师工作室等产品的开发建设与运维服务。</w:t>
      </w:r>
    </w:p>
    <w:p w14:paraId="55024FF9"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（二）公共卫生信息化服务商</w:t>
      </w:r>
    </w:p>
    <w:bookmarkEnd w:id="4"/>
    <w:p w14:paraId="54C2E8AF"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完善农村地区公共卫生服务体系，提供互联网医院规划、咨询、设计、建设、运维服务，提供互联网医院远程医疗、</w:t>
      </w:r>
      <w:r>
        <w:rPr>
          <w:rFonts w:ascii="Times New Roman" w:eastAsia="仿宋_GB2312" w:hAnsi="Times New Roman" w:cs="Times New Roman"/>
          <w:kern w:val="0"/>
          <w:sz w:val="32"/>
          <w:szCs w:val="20"/>
        </w:rPr>
        <w:lastRenderedPageBreak/>
        <w:t>处方流转、</w:t>
      </w:r>
      <w:proofErr w:type="gramStart"/>
      <w:r>
        <w:rPr>
          <w:rFonts w:ascii="Times New Roman" w:eastAsia="仿宋_GB2312" w:hAnsi="Times New Roman" w:cs="Times New Roman"/>
          <w:kern w:val="0"/>
          <w:sz w:val="32"/>
          <w:szCs w:val="20"/>
        </w:rPr>
        <w:t>医</w:t>
      </w:r>
      <w:proofErr w:type="gramEnd"/>
      <w:r>
        <w:rPr>
          <w:rFonts w:ascii="Times New Roman" w:eastAsia="仿宋_GB2312" w:hAnsi="Times New Roman" w:cs="Times New Roman"/>
          <w:kern w:val="0"/>
          <w:sz w:val="32"/>
          <w:szCs w:val="20"/>
        </w:rPr>
        <w:t>保结算等关键环节的软硬件产品及服务。</w:t>
      </w:r>
    </w:p>
    <w:p w14:paraId="54656A9F"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（三）网络文化服务商</w:t>
      </w:r>
    </w:p>
    <w:p w14:paraId="51B848ED"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繁荣乡村网络文化，为农民群众提供高效、便捷、丰富的数字文化服务环境和资源。面向农村地区建设乡村文化云，提供乡村公共数字文化产品、服务；提供农村文化馆、图书馆、农家书屋等基层文化服务站点信息化建设及乡镇</w:t>
      </w:r>
      <w:proofErr w:type="gramStart"/>
      <w:r>
        <w:rPr>
          <w:rFonts w:ascii="Times New Roman" w:eastAsia="仿宋_GB2312" w:hAnsi="Times New Roman" w:cs="Times New Roman"/>
          <w:kern w:val="0"/>
          <w:sz w:val="32"/>
          <w:szCs w:val="20"/>
        </w:rPr>
        <w:t>融媒体</w:t>
      </w:r>
      <w:proofErr w:type="gramEnd"/>
      <w:r>
        <w:rPr>
          <w:rFonts w:ascii="Times New Roman" w:eastAsia="仿宋_GB2312" w:hAnsi="Times New Roman" w:cs="Times New Roman"/>
          <w:kern w:val="0"/>
          <w:sz w:val="32"/>
          <w:szCs w:val="20"/>
        </w:rPr>
        <w:t>中心建设服务。具备鲜明江苏特色的</w:t>
      </w:r>
      <w:r>
        <w:rPr>
          <w:rFonts w:ascii="Times New Roman" w:eastAsia="仿宋_GB2312" w:hAnsi="Times New Roman" w:cs="Times New Roman" w:hint="eastAsia"/>
          <w:kern w:val="0"/>
          <w:sz w:val="32"/>
          <w:szCs w:val="20"/>
        </w:rPr>
        <w:t>“</w:t>
      </w:r>
      <w:r>
        <w:rPr>
          <w:rFonts w:ascii="Times New Roman" w:eastAsia="仿宋_GB2312" w:hAnsi="Times New Roman" w:cs="Times New Roman"/>
          <w:kern w:val="0"/>
          <w:sz w:val="32"/>
          <w:szCs w:val="20"/>
        </w:rPr>
        <w:t>三农</w:t>
      </w:r>
      <w:r>
        <w:rPr>
          <w:rFonts w:ascii="Times New Roman" w:eastAsia="仿宋_GB2312" w:hAnsi="Times New Roman" w:cs="Times New Roman" w:hint="eastAsia"/>
          <w:kern w:val="0"/>
          <w:sz w:val="32"/>
          <w:szCs w:val="20"/>
        </w:rPr>
        <w:t>”</w:t>
      </w:r>
      <w:r>
        <w:rPr>
          <w:rFonts w:ascii="Times New Roman" w:eastAsia="仿宋_GB2312" w:hAnsi="Times New Roman" w:cs="Times New Roman"/>
          <w:kern w:val="0"/>
          <w:sz w:val="32"/>
          <w:szCs w:val="20"/>
        </w:rPr>
        <w:t>题材网络文化优质内容创作能力。</w:t>
      </w:r>
    </w:p>
    <w:p w14:paraId="25D28CE8"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（四）智慧养老服务商</w:t>
      </w:r>
    </w:p>
    <w:p w14:paraId="19746DD6"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针对农村地区老年人提供远程医疗、健康管理、随身监护、关爱视频等综合性、多样性养老服务，提供提升农村老年人生活质量的产品、服务和解决方案。</w:t>
      </w:r>
    </w:p>
    <w:p w14:paraId="22A65E25"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（五）乡村数字素养提升服务机构</w:t>
      </w:r>
    </w:p>
    <w:p w14:paraId="63767C25"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熟悉农民教育培训特点，能够提供新型职业农民、农村居民、基层干部等各类乡村人才数字素养提升的职业院校、科研院所等培训机构。</w:t>
      </w:r>
    </w:p>
    <w:p w14:paraId="538574F3" w14:textId="77777777" w:rsidR="00DB0E4A" w:rsidRDefault="00397488">
      <w:pPr>
        <w:autoSpaceDE w:val="0"/>
        <w:autoSpaceDN w:val="0"/>
        <w:adjustRightInd w:val="0"/>
        <w:spacing w:line="600" w:lineRule="exact"/>
        <w:ind w:firstLineChars="200" w:firstLine="640"/>
        <w:jc w:val="left"/>
        <w:outlineLvl w:val="0"/>
        <w:rPr>
          <w:rFonts w:ascii="Times New Roman" w:eastAsia="黑体" w:hAnsi="Times New Roman" w:cs="Times New Roman"/>
          <w:kern w:val="0"/>
          <w:sz w:val="32"/>
          <w:szCs w:val="20"/>
          <w:lang w:val="zh-CN"/>
        </w:rPr>
      </w:pPr>
      <w:r>
        <w:rPr>
          <w:rFonts w:ascii="Times New Roman" w:eastAsia="黑体" w:hAnsi="Times New Roman" w:cs="Times New Roman"/>
          <w:kern w:val="0"/>
          <w:sz w:val="32"/>
          <w:szCs w:val="20"/>
          <w:lang w:val="zh-CN"/>
        </w:rPr>
        <w:t>四、数字治理服务商</w:t>
      </w:r>
    </w:p>
    <w:bookmarkEnd w:id="0"/>
    <w:bookmarkEnd w:id="1"/>
    <w:bookmarkEnd w:id="2"/>
    <w:p w14:paraId="41E4827E"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（一）党建政务服务商</w:t>
      </w:r>
    </w:p>
    <w:p w14:paraId="766EEB0B"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提升乡村治理智能化、精细化、专业化水平，针对乡村党建、政务村务、社区治理等场景数字化建设，提供促进党务、村务、财务网上公开，畅通社情民意的产品、服务及解决方案。</w:t>
      </w:r>
    </w:p>
    <w:p w14:paraId="183C0BF2"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（二）平安乡村服务商</w:t>
      </w:r>
    </w:p>
    <w:p w14:paraId="52A2FBA2"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lastRenderedPageBreak/>
        <w:t>面向基层服务、基层管理精细化、精准化需求，围绕农村社会治安防控体系建设，提供网格治理、雪亮工程、乡</w:t>
      </w:r>
      <w:proofErr w:type="gramStart"/>
      <w:r>
        <w:rPr>
          <w:rFonts w:ascii="Times New Roman" w:eastAsia="仿宋_GB2312" w:hAnsi="Times New Roman" w:cs="Times New Roman"/>
          <w:kern w:val="0"/>
          <w:sz w:val="32"/>
          <w:szCs w:val="20"/>
        </w:rPr>
        <w:t>风文明</w:t>
      </w:r>
      <w:proofErr w:type="gramEnd"/>
      <w:r>
        <w:rPr>
          <w:rFonts w:ascii="Times New Roman" w:eastAsia="仿宋_GB2312" w:hAnsi="Times New Roman" w:cs="Times New Roman"/>
          <w:kern w:val="0"/>
          <w:sz w:val="32"/>
          <w:szCs w:val="20"/>
        </w:rPr>
        <w:t>治理、应急管理等平安乡村应用场景数字化建设所需的产品、服务及解决方案。</w:t>
      </w:r>
    </w:p>
    <w:p w14:paraId="519C62F2"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（三）绿色乡村服务商</w:t>
      </w:r>
    </w:p>
    <w:p w14:paraId="778CC9BC"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面向农业绿色生产，提供农产品质</w:t>
      </w:r>
      <w:proofErr w:type="gramStart"/>
      <w:r>
        <w:rPr>
          <w:rFonts w:ascii="Times New Roman" w:eastAsia="仿宋_GB2312" w:hAnsi="Times New Roman" w:cs="Times New Roman"/>
          <w:kern w:val="0"/>
          <w:sz w:val="32"/>
          <w:szCs w:val="20"/>
        </w:rPr>
        <w:t>量安全</w:t>
      </w:r>
      <w:proofErr w:type="gramEnd"/>
      <w:r>
        <w:rPr>
          <w:rFonts w:ascii="Times New Roman" w:eastAsia="仿宋_GB2312" w:hAnsi="Times New Roman" w:cs="Times New Roman"/>
          <w:kern w:val="0"/>
          <w:sz w:val="32"/>
          <w:szCs w:val="20"/>
        </w:rPr>
        <w:t>追溯管理、农业投入品追溯监管等解决方案及服务；聚焦农村生态保护信息化，提供山水林田湖草系统监测、农业生态环境监测、农村生态系统脆弱区和敏感区监测等解决方案及服务；围绕乡村绿色生活，提供农村人居环境综合监测、农村饮用水水源水质监测等解决方案及服务。</w:t>
      </w:r>
    </w:p>
    <w:p w14:paraId="6F2419BF" w14:textId="77777777" w:rsidR="00DB0E4A" w:rsidRDefault="00397488">
      <w:pPr>
        <w:autoSpaceDE w:val="0"/>
        <w:autoSpaceDN w:val="0"/>
        <w:adjustRightInd w:val="0"/>
        <w:spacing w:line="600" w:lineRule="exact"/>
        <w:ind w:firstLineChars="200" w:firstLine="640"/>
        <w:jc w:val="left"/>
        <w:outlineLvl w:val="0"/>
        <w:rPr>
          <w:rFonts w:ascii="Times New Roman" w:eastAsia="黑体" w:hAnsi="Times New Roman" w:cs="Times New Roman"/>
          <w:kern w:val="0"/>
          <w:sz w:val="32"/>
          <w:szCs w:val="20"/>
          <w:lang w:val="zh-CN"/>
        </w:rPr>
      </w:pPr>
      <w:r>
        <w:rPr>
          <w:rFonts w:ascii="Times New Roman" w:eastAsia="黑体" w:hAnsi="Times New Roman" w:cs="Times New Roman"/>
          <w:kern w:val="0"/>
          <w:sz w:val="32"/>
          <w:szCs w:val="20"/>
          <w:lang w:val="zh-CN"/>
        </w:rPr>
        <w:t>五、配套服务</w:t>
      </w:r>
      <w:r>
        <w:rPr>
          <w:rFonts w:ascii="Times New Roman" w:eastAsia="黑体" w:hAnsi="Times New Roman" w:cs="Times New Roman"/>
          <w:kern w:val="0"/>
          <w:sz w:val="32"/>
          <w:szCs w:val="20"/>
        </w:rPr>
        <w:t>商</w:t>
      </w:r>
    </w:p>
    <w:p w14:paraId="56FC9651"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（一）规划咨询服务机构</w:t>
      </w:r>
    </w:p>
    <w:p w14:paraId="331F8ADA"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为数字乡村建设发展提供规划、咨询、诊断及科技信息服务，包括但不限于整体解决方案提供、数字化升级改造、公共服务平台建设、管理咨询、技术推广、技术指导、技术转移、成果转化、质量技术检测、技术鉴定、信息监测预警、农业风险分析、农业科技情报服务。</w:t>
      </w:r>
    </w:p>
    <w:p w14:paraId="5C1E9679"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t>（二）普惠金融服务机构</w:t>
      </w:r>
    </w:p>
    <w:p w14:paraId="1C7F9286"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基于金融、征信、政务等各类数据，为数字乡村建设提供适应</w:t>
      </w:r>
      <w:r>
        <w:rPr>
          <w:rFonts w:ascii="Times New Roman" w:eastAsia="仿宋_GB2312" w:hAnsi="Times New Roman" w:cs="Times New Roman" w:hint="eastAsia"/>
          <w:kern w:val="0"/>
          <w:sz w:val="32"/>
          <w:szCs w:val="20"/>
        </w:rPr>
        <w:t>“</w:t>
      </w:r>
      <w:r>
        <w:rPr>
          <w:rFonts w:ascii="Times New Roman" w:eastAsia="仿宋_GB2312" w:hAnsi="Times New Roman" w:cs="Times New Roman"/>
          <w:kern w:val="0"/>
          <w:sz w:val="32"/>
          <w:szCs w:val="20"/>
        </w:rPr>
        <w:t>三农</w:t>
      </w:r>
      <w:r>
        <w:rPr>
          <w:rFonts w:ascii="Times New Roman" w:eastAsia="仿宋_GB2312" w:hAnsi="Times New Roman" w:cs="Times New Roman" w:hint="eastAsia"/>
          <w:kern w:val="0"/>
          <w:sz w:val="32"/>
          <w:szCs w:val="20"/>
        </w:rPr>
        <w:t>”</w:t>
      </w:r>
      <w:r>
        <w:rPr>
          <w:rFonts w:ascii="Times New Roman" w:eastAsia="仿宋_GB2312" w:hAnsi="Times New Roman" w:cs="Times New Roman"/>
          <w:kern w:val="0"/>
          <w:sz w:val="32"/>
          <w:szCs w:val="20"/>
        </w:rPr>
        <w:t>特点的投融资产品、服务及为农业农村经济社会数字化转型提供保险产品、服务的社会专业性金融、保险、投资机构。</w:t>
      </w:r>
    </w:p>
    <w:p w14:paraId="6524EE1A" w14:textId="77777777" w:rsidR="00DB0E4A" w:rsidRDefault="00397488">
      <w:pPr>
        <w:autoSpaceDE w:val="0"/>
        <w:autoSpaceDN w:val="0"/>
        <w:spacing w:line="600" w:lineRule="exact"/>
        <w:ind w:firstLineChars="200" w:firstLine="640"/>
        <w:outlineLvl w:val="1"/>
        <w:rPr>
          <w:rFonts w:ascii="Times New Roman" w:eastAsia="楷体_GB2312" w:hAnsi="Times New Roman" w:cs="Times New Roman"/>
          <w:kern w:val="0"/>
          <w:sz w:val="32"/>
          <w:szCs w:val="20"/>
        </w:rPr>
      </w:pPr>
      <w:r>
        <w:rPr>
          <w:rFonts w:ascii="Times New Roman" w:eastAsia="楷体_GB2312" w:hAnsi="Times New Roman" w:cs="Times New Roman"/>
          <w:kern w:val="0"/>
          <w:sz w:val="32"/>
          <w:szCs w:val="20"/>
        </w:rPr>
        <w:lastRenderedPageBreak/>
        <w:t>（三）人才培训服务机构</w:t>
      </w:r>
    </w:p>
    <w:p w14:paraId="54CF49F7" w14:textId="77777777" w:rsidR="00DB0E4A" w:rsidRDefault="00397488">
      <w:pPr>
        <w:autoSpaceDE w:val="0"/>
        <w:autoSpaceDN w:val="0"/>
        <w:adjustRightInd w:val="0"/>
        <w:spacing w:line="600" w:lineRule="exact"/>
        <w:ind w:firstLineChars="200" w:firstLine="640"/>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20"/>
        </w:rPr>
        <w:t>熟悉农民教育培训特点，能够为新型职业农民培训提供专业师资队伍、教学场地、教学方案等基本条件及创业指导、政策咨询和跟踪服务的农业职业院校、农技推广服务机构、农业高校、科研院所等公益性培训机构或其他社会培训机构。</w:t>
      </w:r>
    </w:p>
    <w:sectPr w:rsidR="00DB0E4A" w:rsidSect="001D3ABB">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C923" w14:textId="77777777" w:rsidR="00605801" w:rsidRDefault="00605801">
      <w:r>
        <w:separator/>
      </w:r>
    </w:p>
  </w:endnote>
  <w:endnote w:type="continuationSeparator" w:id="0">
    <w:p w14:paraId="5E8E25ED" w14:textId="77777777" w:rsidR="00605801" w:rsidRDefault="0060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2BB6" w14:textId="77777777" w:rsidR="00DB0E4A" w:rsidRDefault="00397488">
    <w:pPr>
      <w:spacing w:line="1" w:lineRule="exact"/>
    </w:pPr>
    <w:r>
      <w:rPr>
        <w:noProof/>
      </w:rPr>
      <mc:AlternateContent>
        <mc:Choice Requires="wps">
          <w:drawing>
            <wp:anchor distT="0" distB="0" distL="114300" distR="114300" simplePos="0" relativeHeight="251659264" behindDoc="0" locked="0" layoutInCell="1" allowOverlap="1" wp14:anchorId="777AB5F3" wp14:editId="39A32E7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ADA42" w14:textId="77777777" w:rsidR="00DB0E4A" w:rsidRDefault="00397488">
                          <w:pPr>
                            <w:pStyle w:val="a7"/>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22</w:t>
                          </w:r>
                          <w:r>
                            <w:rPr>
                              <w:rFonts w:ascii="仿宋" w:eastAsia="仿宋" w:hAnsi="仿宋" w:cs="仿宋"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7AB5F3"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443ADA42" w14:textId="77777777" w:rsidR="00DB0E4A" w:rsidRDefault="00397488">
                    <w:pPr>
                      <w:pStyle w:val="a7"/>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22</w:t>
                    </w:r>
                    <w:r>
                      <w:rPr>
                        <w:rFonts w:ascii="仿宋" w:eastAsia="仿宋" w:hAnsi="仿宋" w:cs="仿宋"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5295" w14:textId="77777777" w:rsidR="00605801" w:rsidRDefault="00605801">
      <w:r>
        <w:separator/>
      </w:r>
    </w:p>
  </w:footnote>
  <w:footnote w:type="continuationSeparator" w:id="0">
    <w:p w14:paraId="2B23B1A7" w14:textId="77777777" w:rsidR="00605801" w:rsidRDefault="00605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E817"/>
    <w:multiLevelType w:val="singleLevel"/>
    <w:tmpl w:val="0CC2E817"/>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1OGEyZDhiZGQyOGU1YTM0YjFmZjVhNjg5NWM0ZDcifQ=="/>
  </w:docVars>
  <w:rsids>
    <w:rsidRoot w:val="00A2127E"/>
    <w:rsid w:val="00044EC9"/>
    <w:rsid w:val="00046A8B"/>
    <w:rsid w:val="00064FC9"/>
    <w:rsid w:val="00163998"/>
    <w:rsid w:val="001D3ABB"/>
    <w:rsid w:val="0023290F"/>
    <w:rsid w:val="00266FD6"/>
    <w:rsid w:val="00271DF0"/>
    <w:rsid w:val="00316D12"/>
    <w:rsid w:val="0034339F"/>
    <w:rsid w:val="00345587"/>
    <w:rsid w:val="00397488"/>
    <w:rsid w:val="003A36FB"/>
    <w:rsid w:val="0047462D"/>
    <w:rsid w:val="004E6E28"/>
    <w:rsid w:val="00503F13"/>
    <w:rsid w:val="0052297E"/>
    <w:rsid w:val="0054126B"/>
    <w:rsid w:val="00605801"/>
    <w:rsid w:val="00612937"/>
    <w:rsid w:val="0068371D"/>
    <w:rsid w:val="00732CA1"/>
    <w:rsid w:val="00735800"/>
    <w:rsid w:val="00837288"/>
    <w:rsid w:val="00871B4B"/>
    <w:rsid w:val="009065CC"/>
    <w:rsid w:val="00910FF2"/>
    <w:rsid w:val="009308B4"/>
    <w:rsid w:val="00A2127E"/>
    <w:rsid w:val="00AB1AB0"/>
    <w:rsid w:val="00AE0369"/>
    <w:rsid w:val="00B45F15"/>
    <w:rsid w:val="00C65C2C"/>
    <w:rsid w:val="00C86BED"/>
    <w:rsid w:val="00CA6686"/>
    <w:rsid w:val="00D515A4"/>
    <w:rsid w:val="00D603CA"/>
    <w:rsid w:val="00DA568F"/>
    <w:rsid w:val="00DB0E4A"/>
    <w:rsid w:val="00E57641"/>
    <w:rsid w:val="00E709C2"/>
    <w:rsid w:val="00E85C0A"/>
    <w:rsid w:val="00EE249E"/>
    <w:rsid w:val="00EE6C03"/>
    <w:rsid w:val="00EF5FFF"/>
    <w:rsid w:val="00F12864"/>
    <w:rsid w:val="00F13D92"/>
    <w:rsid w:val="00F21F5E"/>
    <w:rsid w:val="00F51191"/>
    <w:rsid w:val="01065475"/>
    <w:rsid w:val="01BD08A9"/>
    <w:rsid w:val="034F502C"/>
    <w:rsid w:val="05CD4685"/>
    <w:rsid w:val="071E0F8F"/>
    <w:rsid w:val="07A54CCF"/>
    <w:rsid w:val="09377983"/>
    <w:rsid w:val="099D75A3"/>
    <w:rsid w:val="0BF314EA"/>
    <w:rsid w:val="0CED4C58"/>
    <w:rsid w:val="0D260A0F"/>
    <w:rsid w:val="0DFC4B00"/>
    <w:rsid w:val="0F884700"/>
    <w:rsid w:val="12751C80"/>
    <w:rsid w:val="130B1FD9"/>
    <w:rsid w:val="131547EA"/>
    <w:rsid w:val="14A8339F"/>
    <w:rsid w:val="14BE790E"/>
    <w:rsid w:val="14EF358A"/>
    <w:rsid w:val="16856BDE"/>
    <w:rsid w:val="186C7668"/>
    <w:rsid w:val="1A3B7422"/>
    <w:rsid w:val="1B4D72F6"/>
    <w:rsid w:val="1B553139"/>
    <w:rsid w:val="1B627CF8"/>
    <w:rsid w:val="1B6603B7"/>
    <w:rsid w:val="1BB71133"/>
    <w:rsid w:val="1C6E2849"/>
    <w:rsid w:val="1CCE66A5"/>
    <w:rsid w:val="1DB413B4"/>
    <w:rsid w:val="21173EBA"/>
    <w:rsid w:val="24FD1D8D"/>
    <w:rsid w:val="251419BE"/>
    <w:rsid w:val="282800B6"/>
    <w:rsid w:val="2A7B715C"/>
    <w:rsid w:val="2A9A4101"/>
    <w:rsid w:val="2B4B7997"/>
    <w:rsid w:val="2DEC7FCE"/>
    <w:rsid w:val="2FD95375"/>
    <w:rsid w:val="2FED1B43"/>
    <w:rsid w:val="310E2EE4"/>
    <w:rsid w:val="33BF5E50"/>
    <w:rsid w:val="34B41D3C"/>
    <w:rsid w:val="366F1648"/>
    <w:rsid w:val="373913E5"/>
    <w:rsid w:val="37DC6F0F"/>
    <w:rsid w:val="38342780"/>
    <w:rsid w:val="3C8848C7"/>
    <w:rsid w:val="3D4C1C6C"/>
    <w:rsid w:val="3D6B6B23"/>
    <w:rsid w:val="406048C7"/>
    <w:rsid w:val="42E312D3"/>
    <w:rsid w:val="43C0286A"/>
    <w:rsid w:val="43C12E37"/>
    <w:rsid w:val="44CC2EFF"/>
    <w:rsid w:val="451F74CE"/>
    <w:rsid w:val="4A3904D6"/>
    <w:rsid w:val="4AE53CEC"/>
    <w:rsid w:val="4B8935AA"/>
    <w:rsid w:val="4C243449"/>
    <w:rsid w:val="4DA76DA3"/>
    <w:rsid w:val="4E1C058C"/>
    <w:rsid w:val="4EFA3C47"/>
    <w:rsid w:val="52595776"/>
    <w:rsid w:val="52DC4EFF"/>
    <w:rsid w:val="539E7A17"/>
    <w:rsid w:val="53E44732"/>
    <w:rsid w:val="560E54CB"/>
    <w:rsid w:val="59815A28"/>
    <w:rsid w:val="5A2A5566"/>
    <w:rsid w:val="5A3C3F68"/>
    <w:rsid w:val="5B1B4EFB"/>
    <w:rsid w:val="5C0E685C"/>
    <w:rsid w:val="5D197216"/>
    <w:rsid w:val="605A06A7"/>
    <w:rsid w:val="6061067C"/>
    <w:rsid w:val="610D79CE"/>
    <w:rsid w:val="61347CD3"/>
    <w:rsid w:val="619F7059"/>
    <w:rsid w:val="63845C87"/>
    <w:rsid w:val="67F67CE4"/>
    <w:rsid w:val="697A2C1C"/>
    <w:rsid w:val="6AD10DB4"/>
    <w:rsid w:val="6B4436AB"/>
    <w:rsid w:val="6C3F6257"/>
    <w:rsid w:val="6FD3402E"/>
    <w:rsid w:val="70A023FB"/>
    <w:rsid w:val="70ED6136"/>
    <w:rsid w:val="712B01B1"/>
    <w:rsid w:val="717B603A"/>
    <w:rsid w:val="72AC1933"/>
    <w:rsid w:val="775841CD"/>
    <w:rsid w:val="77870C32"/>
    <w:rsid w:val="78C8620E"/>
    <w:rsid w:val="7AD16558"/>
    <w:rsid w:val="7D380743"/>
    <w:rsid w:val="7E545A16"/>
    <w:rsid w:val="7FF4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ED581"/>
  <w15:docId w15:val="{C393C7C3-F88C-436F-99E0-2050657A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unhideWhenUsed="1" w:qFormat="1"/>
    <w:lsdException w:name="header" w:uiPriority="99" w:qFormat="1"/>
    <w:lsdException w:name="footer" w:uiPriority="99" w:qFormat="1"/>
    <w:lsdException w:name="index heading"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0"/>
    <w:uiPriority w:val="99"/>
    <w:unhideWhenUsed/>
    <w:qFormat/>
    <w:rPr>
      <w:rFonts w:asciiTheme="majorHAnsi" w:eastAsiaTheme="majorEastAsia" w:hAnsiTheme="majorHAnsi" w:cstheme="majorBidi"/>
      <w:b/>
      <w:bCs/>
    </w:rPr>
  </w:style>
  <w:style w:type="paragraph" w:styleId="10">
    <w:name w:val="index 1"/>
    <w:basedOn w:val="a"/>
    <w:next w:val="a"/>
    <w:uiPriority w:val="99"/>
    <w:unhideWhenUsed/>
    <w:qFormat/>
  </w:style>
  <w:style w:type="paragraph" w:styleId="a4">
    <w:name w:val="Body Text"/>
    <w:basedOn w:val="a"/>
    <w:uiPriority w:val="1"/>
    <w:qFormat/>
    <w:pPr>
      <w:ind w:left="220"/>
    </w:pPr>
    <w:rPr>
      <w:rFonts w:ascii="仿宋" w:eastAsia="仿宋" w:hAnsi="仿宋" w:cs="仿宋"/>
      <w:sz w:val="32"/>
      <w:szCs w:val="32"/>
      <w:lang w:val="zh-CN" w:bidi="zh-CN"/>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qFormat/>
    <w:rPr>
      <w:color w:val="0000FF"/>
      <w:u w:val="single"/>
    </w:rPr>
  </w:style>
  <w:style w:type="paragraph" w:customStyle="1" w:styleId="Bodytext1">
    <w:name w:val="Body text|1"/>
    <w:basedOn w:val="a"/>
    <w:qFormat/>
    <w:pPr>
      <w:spacing w:line="424" w:lineRule="auto"/>
      <w:ind w:firstLine="280"/>
      <w:jc w:val="left"/>
    </w:pPr>
    <w:rPr>
      <w:rFonts w:ascii="宋体" w:eastAsia="宋体" w:hAnsi="宋体" w:cs="宋体"/>
      <w:color w:val="000000"/>
      <w:kern w:val="0"/>
      <w:sz w:val="28"/>
      <w:szCs w:val="28"/>
      <w:lang w:val="zh-TW" w:eastAsia="zh-TW" w:bidi="zh-TW"/>
    </w:rPr>
  </w:style>
  <w:style w:type="paragraph" w:customStyle="1" w:styleId="Other1">
    <w:name w:val="Other|1"/>
    <w:basedOn w:val="a"/>
    <w:qFormat/>
    <w:pPr>
      <w:spacing w:line="410" w:lineRule="auto"/>
      <w:ind w:firstLine="400"/>
    </w:pPr>
    <w:rPr>
      <w:rFonts w:ascii="宋体" w:eastAsia="宋体" w:hAnsi="宋体" w:cs="宋体"/>
      <w:sz w:val="28"/>
      <w:szCs w:val="28"/>
      <w:lang w:val="zh-TW" w:eastAsia="zh-TW" w:bidi="zh-TW"/>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a6">
    <w:name w:val="批注框文本 字符"/>
    <w:basedOn w:val="a1"/>
    <w:link w:val="a5"/>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pPr>
      <w:autoSpaceDE w:val="0"/>
      <w:autoSpaceDN w:val="0"/>
      <w:jc w:val="left"/>
    </w:pPr>
    <w:rPr>
      <w:rFonts w:ascii="方正仿宋_GBK" w:eastAsia="方正仿宋_GBK" w:hAnsi="方正仿宋_GBK" w:cs="方正仿宋_GBK"/>
      <w:kern w:val="0"/>
      <w:sz w:val="22"/>
      <w:szCs w:val="22"/>
      <w:lang w:val="zh-CN" w:bidi="zh-CN"/>
    </w:rPr>
  </w:style>
  <w:style w:type="character" w:customStyle="1" w:styleId="a8">
    <w:name w:val="页脚 字符"/>
    <w:basedOn w:val="a1"/>
    <w:link w:val="a7"/>
    <w:uiPriority w:val="99"/>
    <w:qFormat/>
    <w:rPr>
      <w:rFonts w:asciiTheme="minorHAnsi" w:eastAsiaTheme="minorEastAsia" w:hAnsiTheme="minorHAnsi" w:cstheme="minorBidi"/>
      <w:kern w:val="2"/>
      <w:sz w:val="18"/>
      <w:szCs w:val="18"/>
    </w:rPr>
  </w:style>
  <w:style w:type="character" w:customStyle="1" w:styleId="aa">
    <w:name w:val="页眉 字符"/>
    <w:basedOn w:val="a1"/>
    <w:link w:val="a9"/>
    <w:uiPriority w:val="99"/>
    <w:qFormat/>
    <w:rPr>
      <w:rFonts w:asciiTheme="minorHAnsi" w:eastAsiaTheme="minorEastAsia" w:hAnsiTheme="minorHAnsi" w:cstheme="minorBidi"/>
      <w:kern w:val="2"/>
      <w:sz w:val="18"/>
      <w:szCs w:val="24"/>
    </w:rPr>
  </w:style>
  <w:style w:type="paragraph" w:customStyle="1" w:styleId="ae">
    <w:name w:val="文头"/>
    <w:basedOn w:val="a"/>
    <w:qFormat/>
    <w:rsid w:val="00E57641"/>
    <w:pPr>
      <w:spacing w:before="120" w:line="227" w:lineRule="atLeast"/>
      <w:ind w:left="227" w:right="227"/>
      <w:jc w:val="distribute"/>
    </w:pPr>
    <w:rPr>
      <w:rFonts w:eastAsia="方正小标宋_GBK"/>
      <w:snapToGrid w:val="0"/>
      <w:color w:val="FF0000"/>
      <w:spacing w:val="36"/>
      <w:w w:val="82"/>
      <w:sz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3FE7069-2C27-4782-8DCB-B4217DC5DB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企业发展服务中心-高雅</cp:lastModifiedBy>
  <cp:revision>9</cp:revision>
  <cp:lastPrinted>2023-02-03T08:40:00Z</cp:lastPrinted>
  <dcterms:created xsi:type="dcterms:W3CDTF">2023-02-06T06:54:00Z</dcterms:created>
  <dcterms:modified xsi:type="dcterms:W3CDTF">2023-02-14T08:49:00Z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155520127F024FE9BA45AC90AE1EEED0</vt:lpwstr>
  </property>
</Properties>
</file>