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黑体" w:hAnsi="黑体" w:eastAsia="黑体"/>
          <w:sz w:val="32"/>
          <w:szCs w:val="32"/>
        </w:rPr>
      </w:pPr>
      <w:r>
        <w:rPr>
          <w:rFonts w:hint="eastAsia" w:ascii="黑体" w:hAnsi="黑体" w:eastAsia="黑体"/>
          <w:sz w:val="32"/>
          <w:szCs w:val="32"/>
        </w:rPr>
        <w:t>附件6</w:t>
      </w:r>
    </w:p>
    <w:p>
      <w:pPr>
        <w:spacing w:line="560" w:lineRule="exact"/>
        <w:jc w:val="center"/>
        <w:rPr>
          <w:rFonts w:ascii="方正小标宋_GBK" w:eastAsia="方正小标宋_GBK"/>
          <w:sz w:val="44"/>
          <w:szCs w:val="44"/>
        </w:rPr>
      </w:pPr>
    </w:p>
    <w:p>
      <w:pPr>
        <w:spacing w:line="560" w:lineRule="exact"/>
        <w:jc w:val="center"/>
        <w:rPr>
          <w:rFonts w:ascii="宋体" w:hAnsi="宋体"/>
          <w:b/>
          <w:sz w:val="44"/>
          <w:szCs w:val="44"/>
        </w:rPr>
      </w:pPr>
      <w:r>
        <w:rPr>
          <w:rFonts w:hint="eastAsia" w:ascii="宋体" w:hAnsi="宋体"/>
          <w:b/>
          <w:sz w:val="44"/>
          <w:szCs w:val="44"/>
        </w:rPr>
        <w:t>2023年度苏州市商标品牌战略推进计划</w:t>
      </w:r>
    </w:p>
    <w:p>
      <w:pPr>
        <w:spacing w:line="560" w:lineRule="exact"/>
        <w:jc w:val="center"/>
        <w:rPr>
          <w:rFonts w:ascii="宋体" w:hAnsi="宋体"/>
          <w:b/>
          <w:sz w:val="44"/>
          <w:szCs w:val="44"/>
        </w:rPr>
      </w:pPr>
      <w:r>
        <w:rPr>
          <w:rFonts w:hint="eastAsia" w:ascii="宋体" w:hAnsi="宋体"/>
          <w:b/>
          <w:sz w:val="44"/>
          <w:szCs w:val="44"/>
        </w:rPr>
        <w:t>项目</w:t>
      </w:r>
      <w:bookmarkStart w:id="0" w:name="bookmark3"/>
      <w:r>
        <w:rPr>
          <w:rFonts w:hint="eastAsia" w:ascii="宋体" w:hAnsi="宋体"/>
          <w:b/>
          <w:sz w:val="44"/>
          <w:szCs w:val="44"/>
        </w:rPr>
        <w:t>申报指南</w:t>
      </w:r>
      <w:bookmarkEnd w:id="0"/>
    </w:p>
    <w:p>
      <w:pPr>
        <w:pStyle w:val="15"/>
        <w:spacing w:line="560" w:lineRule="exact"/>
        <w:ind w:firstLine="680"/>
        <w:jc w:val="both"/>
        <w:rPr>
          <w:rFonts w:ascii="黑体" w:hAnsi="黑体" w:eastAsia="黑体" w:cs="黑体"/>
          <w:sz w:val="32"/>
          <w:szCs w:val="32"/>
          <w:lang w:val="en-US" w:eastAsia="zh-CN" w:bidi="ar-SA"/>
        </w:rPr>
      </w:pPr>
      <w:r>
        <w:rPr>
          <w:rFonts w:hint="eastAsia" w:ascii="黑体" w:hAnsi="黑体" w:eastAsia="黑体" w:cs="黑体"/>
          <w:sz w:val="32"/>
          <w:szCs w:val="32"/>
          <w:lang w:val="en-US" w:eastAsia="zh-CN" w:bidi="ar-SA"/>
        </w:rPr>
        <w:t>一、支持重点</w:t>
      </w:r>
    </w:p>
    <w:p>
      <w:pPr>
        <w:pStyle w:val="15"/>
        <w:spacing w:line="560" w:lineRule="exact"/>
        <w:ind w:firstLine="680"/>
        <w:jc w:val="both"/>
        <w:rPr>
          <w:rFonts w:ascii="仿宋_GB2312" w:hAnsi="Times New Roman" w:eastAsia="仿宋_GB2312" w:cs="Times New Roman"/>
          <w:bCs/>
          <w:sz w:val="32"/>
          <w:szCs w:val="32"/>
          <w:lang w:val="en-US" w:eastAsia="zh-CN" w:bidi="ar-SA"/>
        </w:rPr>
      </w:pPr>
      <w:r>
        <w:rPr>
          <w:rFonts w:hint="eastAsia" w:ascii="仿宋_GB2312" w:hAnsi="Times New Roman" w:eastAsia="仿宋_GB2312" w:cs="Times New Roman"/>
          <w:bCs/>
          <w:sz w:val="32"/>
          <w:szCs w:val="32"/>
          <w:lang w:val="en-US" w:eastAsia="zh-CN" w:bidi="ar-SA"/>
        </w:rPr>
        <w:t>本计划项目聚焦我市产业创新集群等领域，重点支持具有强烈的创新创造战略发展意识，基本形成商标品牌战略发展规划和良好知识产权工作基础的企业。</w:t>
      </w:r>
    </w:p>
    <w:p>
      <w:pPr>
        <w:pStyle w:val="15"/>
        <w:tabs>
          <w:tab w:val="left" w:pos="1448"/>
        </w:tabs>
        <w:spacing w:line="560" w:lineRule="exact"/>
        <w:ind w:firstLine="680"/>
        <w:jc w:val="both"/>
        <w:rPr>
          <w:rFonts w:ascii="黑体" w:hAnsi="黑体" w:eastAsia="黑体" w:cs="黑体"/>
          <w:bCs/>
          <w:sz w:val="32"/>
          <w:szCs w:val="32"/>
          <w:lang w:val="en-US" w:eastAsia="zh-CN" w:bidi="ar-SA"/>
        </w:rPr>
      </w:pPr>
      <w:bookmarkStart w:id="1" w:name="bookmark4"/>
      <w:r>
        <w:rPr>
          <w:rFonts w:hint="eastAsia" w:ascii="黑体" w:hAnsi="黑体" w:eastAsia="黑体" w:cs="黑体"/>
          <w:bCs/>
          <w:sz w:val="32"/>
          <w:szCs w:val="32"/>
          <w:lang w:val="en-US" w:eastAsia="zh-CN" w:bidi="ar-SA"/>
        </w:rPr>
        <w:t>二</w:t>
      </w:r>
      <w:bookmarkEnd w:id="1"/>
      <w:r>
        <w:rPr>
          <w:rFonts w:hint="eastAsia" w:ascii="黑体" w:hAnsi="黑体" w:eastAsia="黑体" w:cs="黑体"/>
          <w:bCs/>
          <w:sz w:val="32"/>
          <w:szCs w:val="32"/>
          <w:lang w:val="en-US" w:eastAsia="zh-CN" w:bidi="ar-SA"/>
        </w:rPr>
        <w:t>、申报主体</w:t>
      </w:r>
    </w:p>
    <w:p>
      <w:pPr>
        <w:pStyle w:val="15"/>
        <w:spacing w:line="560" w:lineRule="exact"/>
        <w:ind w:firstLine="680"/>
        <w:jc w:val="both"/>
        <w:rPr>
          <w:rFonts w:ascii="仿宋_GB2312" w:hAnsi="Times New Roman" w:eastAsia="仿宋_GB2312" w:cs="Times New Roman"/>
          <w:bCs/>
          <w:sz w:val="32"/>
          <w:szCs w:val="32"/>
          <w:lang w:val="en-US" w:eastAsia="zh-CN" w:bidi="ar-SA"/>
        </w:rPr>
      </w:pPr>
      <w:r>
        <w:rPr>
          <w:rFonts w:hint="eastAsia" w:ascii="仿宋_GB2312" w:hAnsi="Times New Roman" w:eastAsia="仿宋_GB2312" w:cs="Times New Roman"/>
          <w:bCs/>
          <w:sz w:val="32"/>
          <w:szCs w:val="32"/>
          <w:lang w:val="en-US" w:eastAsia="zh-CN" w:bidi="ar-SA"/>
        </w:rPr>
        <w:t>苏州市行政区域内注册的具有独立法人资格的企业。</w:t>
      </w:r>
    </w:p>
    <w:p>
      <w:pPr>
        <w:pStyle w:val="15"/>
        <w:numPr>
          <w:ilvl w:val="0"/>
          <w:numId w:val="1"/>
        </w:numPr>
        <w:tabs>
          <w:tab w:val="left" w:pos="1448"/>
        </w:tabs>
        <w:spacing w:line="560" w:lineRule="exact"/>
        <w:ind w:firstLine="680"/>
        <w:jc w:val="both"/>
        <w:rPr>
          <w:rFonts w:ascii="黑体" w:hAnsi="黑体" w:eastAsia="黑体" w:cs="黑体"/>
          <w:bCs/>
          <w:sz w:val="32"/>
          <w:szCs w:val="32"/>
          <w:lang w:val="en-US" w:eastAsia="zh-CN" w:bidi="ar-SA"/>
        </w:rPr>
      </w:pPr>
      <w:r>
        <w:rPr>
          <w:rFonts w:hint="eastAsia" w:ascii="黑体" w:hAnsi="黑体" w:eastAsia="黑体" w:cs="黑体"/>
          <w:bCs/>
          <w:sz w:val="32"/>
          <w:szCs w:val="32"/>
          <w:lang w:val="en-US" w:eastAsia="zh-CN" w:bidi="ar-SA"/>
        </w:rPr>
        <w:t>申报条件</w:t>
      </w:r>
    </w:p>
    <w:p>
      <w:pPr>
        <w:pStyle w:val="15"/>
        <w:tabs>
          <w:tab w:val="left" w:pos="1621"/>
        </w:tabs>
        <w:spacing w:line="560" w:lineRule="exact"/>
        <w:ind w:firstLine="640" w:firstLineChars="200"/>
        <w:jc w:val="both"/>
        <w:rPr>
          <w:rFonts w:ascii="仿宋_GB2312" w:hAnsi="Times New Roman" w:eastAsia="仿宋_GB2312" w:cs="Times New Roman"/>
          <w:bCs/>
          <w:sz w:val="32"/>
          <w:szCs w:val="32"/>
          <w:lang w:val="en-US" w:eastAsia="zh-CN" w:bidi="ar-SA"/>
        </w:rPr>
      </w:pPr>
      <w:bookmarkStart w:id="2" w:name="bookmark6"/>
      <w:r>
        <w:rPr>
          <w:rFonts w:hint="eastAsia" w:ascii="仿宋_GB2312" w:hAnsi="Times New Roman" w:eastAsia="仿宋_GB2312" w:cs="Times New Roman"/>
          <w:bCs/>
          <w:sz w:val="32"/>
          <w:szCs w:val="32"/>
          <w:lang w:val="en-US" w:eastAsia="zh-CN" w:bidi="ar-SA"/>
        </w:rPr>
        <w:t xml:space="preserve">1.拥有良好的知识产权工作基础，知识产权管理制度比较健全，设立知识产权管理部门，优先支持已开展《企业知识产权管理规范》贯标工作的企业；  </w:t>
      </w:r>
    </w:p>
    <w:p>
      <w:pPr>
        <w:pStyle w:val="15"/>
        <w:tabs>
          <w:tab w:val="left" w:pos="1621"/>
        </w:tabs>
        <w:spacing w:line="560" w:lineRule="exact"/>
        <w:ind w:firstLine="640" w:firstLineChars="200"/>
        <w:jc w:val="both"/>
        <w:rPr>
          <w:rFonts w:ascii="仿宋_GB2312" w:hAnsi="Times New Roman" w:eastAsia="仿宋_GB2312" w:cs="Times New Roman"/>
          <w:bCs/>
          <w:sz w:val="32"/>
          <w:szCs w:val="32"/>
          <w:lang w:val="en-US" w:eastAsia="zh-CN" w:bidi="ar-SA"/>
        </w:rPr>
      </w:pPr>
      <w:r>
        <w:rPr>
          <w:rFonts w:hint="eastAsia" w:ascii="仿宋_GB2312" w:hAnsi="Times New Roman" w:eastAsia="仿宋_GB2312" w:cs="Times New Roman"/>
          <w:bCs/>
          <w:sz w:val="32"/>
          <w:szCs w:val="32"/>
          <w:lang w:val="en-US" w:eastAsia="zh-CN" w:bidi="ar-SA"/>
        </w:rPr>
        <w:t>2.拥有商标品牌专兼职管理人员1人（含）以上；</w:t>
      </w:r>
    </w:p>
    <w:p>
      <w:pPr>
        <w:widowControl/>
        <w:spacing w:line="560" w:lineRule="exact"/>
        <w:ind w:firstLine="640" w:firstLineChars="200"/>
        <w:jc w:val="left"/>
        <w:rPr>
          <w:rFonts w:ascii="仿宋_GB2312" w:eastAsia="仿宋_GB2312"/>
          <w:bCs/>
          <w:sz w:val="32"/>
          <w:szCs w:val="32"/>
        </w:rPr>
      </w:pPr>
      <w:r>
        <w:rPr>
          <w:rFonts w:hint="eastAsia" w:ascii="仿宋_GB2312" w:eastAsia="仿宋_GB2312"/>
          <w:bCs/>
          <w:sz w:val="32"/>
          <w:szCs w:val="32"/>
        </w:rPr>
        <w:t>3.拥有良好的商标品牌基础，企业拥有有效注册商标，其中至少有一件商标持续使用3年以上，</w:t>
      </w:r>
      <w:r>
        <w:rPr>
          <w:rFonts w:ascii="仿宋_GB2312" w:hAnsi="宋体" w:eastAsia="仿宋_GB2312" w:cs="仿宋_GB2312"/>
          <w:color w:val="000000"/>
          <w:kern w:val="0"/>
          <w:sz w:val="31"/>
          <w:szCs w:val="31"/>
        </w:rPr>
        <w:t>注册商品或服务类</w:t>
      </w:r>
      <w:r>
        <w:rPr>
          <w:rFonts w:hint="eastAsia" w:ascii="仿宋_GB2312" w:hAnsi="宋体" w:eastAsia="仿宋_GB2312" w:cs="仿宋_GB2312"/>
          <w:color w:val="000000"/>
          <w:kern w:val="0"/>
          <w:sz w:val="31"/>
          <w:szCs w:val="31"/>
        </w:rPr>
        <w:t>别与企业主营业务相符，权属清晰且稳定，</w:t>
      </w:r>
      <w:r>
        <w:rPr>
          <w:rFonts w:hint="eastAsia" w:ascii="仿宋_GB2312" w:eastAsia="仿宋_GB2312"/>
          <w:bCs/>
          <w:sz w:val="32"/>
          <w:szCs w:val="32"/>
        </w:rPr>
        <w:t>具有一定知名度和美誉度，优先支持拥有马德里注册商标的企业；</w:t>
      </w:r>
    </w:p>
    <w:bookmarkEnd w:id="2"/>
    <w:p>
      <w:pPr>
        <w:pStyle w:val="15"/>
        <w:tabs>
          <w:tab w:val="left" w:pos="1595"/>
        </w:tabs>
        <w:spacing w:line="560" w:lineRule="exact"/>
        <w:ind w:firstLine="640" w:firstLineChars="200"/>
        <w:jc w:val="both"/>
        <w:rPr>
          <w:rFonts w:ascii="仿宋_GB2312" w:hAnsi="Times New Roman" w:eastAsia="仿宋_GB2312" w:cs="Times New Roman"/>
          <w:bCs/>
          <w:sz w:val="32"/>
          <w:szCs w:val="32"/>
          <w:lang w:val="en-US" w:eastAsia="zh-CN" w:bidi="ar-SA"/>
        </w:rPr>
      </w:pPr>
      <w:r>
        <w:rPr>
          <w:rFonts w:hint="eastAsia" w:ascii="仿宋_GB2312" w:hAnsi="Times New Roman" w:eastAsia="仿宋_GB2312" w:cs="Times New Roman"/>
          <w:bCs/>
          <w:sz w:val="32"/>
          <w:szCs w:val="32"/>
          <w:lang w:val="en-US" w:eastAsia="zh-CN" w:bidi="ar-SA"/>
        </w:rPr>
        <w:t>4.拥有良好的技术创新基础，已纳入苏州市知识产权强企培育入库企业；</w:t>
      </w:r>
    </w:p>
    <w:p>
      <w:pPr>
        <w:pStyle w:val="15"/>
        <w:tabs>
          <w:tab w:val="left" w:pos="1621"/>
        </w:tabs>
        <w:spacing w:line="560" w:lineRule="exact"/>
        <w:ind w:firstLine="640" w:firstLineChars="200"/>
        <w:jc w:val="both"/>
        <w:rPr>
          <w:rFonts w:ascii="仿宋_GB2312" w:hAnsi="Times New Roman" w:eastAsia="仿宋_GB2312" w:cs="Times New Roman"/>
          <w:bCs/>
          <w:sz w:val="32"/>
          <w:szCs w:val="32"/>
          <w:lang w:val="en-US" w:eastAsia="zh-CN" w:bidi="ar-SA"/>
        </w:rPr>
      </w:pPr>
      <w:r>
        <w:rPr>
          <w:rFonts w:hint="eastAsia" w:ascii="仿宋_GB2312" w:hAnsi="Times New Roman" w:eastAsia="仿宋_GB2312" w:cs="Times New Roman"/>
          <w:bCs/>
          <w:sz w:val="32"/>
          <w:szCs w:val="32"/>
          <w:lang w:val="en-US" w:eastAsia="zh-CN" w:bidi="ar-SA"/>
        </w:rPr>
        <w:t>5.实现质量安全追溯管理，近三年产品质量抽检合格；产品效益良好，具有近三年及以上市场交易行为。</w:t>
      </w:r>
    </w:p>
    <w:p>
      <w:pPr>
        <w:pStyle w:val="15"/>
        <w:tabs>
          <w:tab w:val="left" w:pos="1595"/>
        </w:tabs>
        <w:spacing w:line="560" w:lineRule="exact"/>
        <w:ind w:firstLine="640" w:firstLineChars="200"/>
        <w:jc w:val="both"/>
        <w:rPr>
          <w:rFonts w:ascii="仿宋_GB2312" w:hAnsi="Times New Roman" w:eastAsia="仿宋_GB2312" w:cs="Times New Roman"/>
          <w:bCs/>
          <w:sz w:val="32"/>
          <w:szCs w:val="32"/>
          <w:lang w:val="en-US" w:eastAsia="zh-CN" w:bidi="ar-SA"/>
        </w:rPr>
      </w:pPr>
      <w:bookmarkStart w:id="3" w:name="bookmark12"/>
      <w:r>
        <w:rPr>
          <w:rFonts w:hint="eastAsia" w:ascii="仿宋_GB2312" w:hAnsi="Times New Roman" w:eastAsia="仿宋_GB2312" w:cs="Times New Roman"/>
          <w:bCs/>
          <w:sz w:val="32"/>
          <w:szCs w:val="32"/>
          <w:lang w:val="en-US" w:eastAsia="zh-CN" w:bidi="ar-SA"/>
        </w:rPr>
        <w:t>6.项目申报主体具有良好的社会信誉。申报单位有严重失信行为，或近三年品牌产品出现抽检不合格，发生食品安全、重大生产安全、重大环境污染、知识产权侵权等行为的不予立项。无商标恶意抢注行为、无非正常专利申请行为（以国家知识产权局通报为准）。</w:t>
      </w:r>
    </w:p>
    <w:p>
      <w:pPr>
        <w:pStyle w:val="15"/>
        <w:tabs>
          <w:tab w:val="left" w:pos="1600"/>
        </w:tabs>
        <w:spacing w:line="560" w:lineRule="exact"/>
        <w:ind w:firstLine="640" w:firstLineChars="200"/>
        <w:jc w:val="both"/>
        <w:rPr>
          <w:rFonts w:ascii="仿宋_GB2312" w:hAnsi="Times New Roman" w:eastAsia="仿宋_GB2312" w:cs="Times New Roman"/>
          <w:bCs/>
          <w:sz w:val="32"/>
          <w:szCs w:val="32"/>
          <w:lang w:val="en-US" w:eastAsia="zh-CN" w:bidi="ar-SA"/>
        </w:rPr>
      </w:pPr>
      <w:r>
        <w:rPr>
          <w:rFonts w:hint="eastAsia" w:ascii="仿宋_GB2312" w:hAnsi="Times New Roman" w:eastAsia="仿宋_GB2312" w:cs="Times New Roman"/>
          <w:bCs/>
          <w:sz w:val="32"/>
          <w:szCs w:val="32"/>
          <w:lang w:val="en-US" w:eastAsia="zh-CN" w:bidi="ar-SA"/>
        </w:rPr>
        <w:t>本项目优先支持</w:t>
      </w:r>
      <w:r>
        <w:rPr>
          <w:rFonts w:ascii="Times New Roman" w:hAnsi="Times New Roman" w:eastAsia="仿宋_GB2312" w:cs="Times New Roman"/>
          <w:spacing w:val="-6"/>
          <w:sz w:val="32"/>
          <w:szCs w:val="32"/>
        </w:rPr>
        <w:t>获得国家知识产权优势或示范企业、</w:t>
      </w:r>
      <w:r>
        <w:rPr>
          <w:rFonts w:hint="eastAsia" w:ascii="仿宋_GB2312" w:hAnsi="Times New Roman" w:eastAsia="仿宋_GB2312" w:cs="Times New Roman"/>
          <w:bCs/>
          <w:sz w:val="32"/>
          <w:szCs w:val="32"/>
          <w:lang w:val="en-US" w:eastAsia="zh-CN" w:bidi="ar-SA"/>
        </w:rPr>
        <w:t>获得驰名商标保护或拥有境外注册商标的企业，入选国家知识产权局商标品牌建设优秀案例的企业，列入全市知识产权重点企业保护名录的企业，市级及以上专精特新“小巨人”企业、高成长创新型培育企业、瞪羚企业、独角兽企业、“江苏精品”品牌认证获证企业、苏工苏作品牌企业等，曾获得市级及以上质量奖、科学技术奖、专利奖的企业。</w:t>
      </w:r>
    </w:p>
    <w:p>
      <w:pPr>
        <w:pStyle w:val="15"/>
        <w:spacing w:line="560" w:lineRule="exact"/>
        <w:ind w:firstLine="640"/>
        <w:jc w:val="both"/>
        <w:rPr>
          <w:rFonts w:ascii="黑体" w:hAnsi="黑体" w:eastAsia="黑体" w:cs="黑体"/>
          <w:bCs/>
          <w:sz w:val="32"/>
          <w:szCs w:val="32"/>
          <w:lang w:val="en-US" w:eastAsia="zh-CN" w:bidi="ar-SA"/>
        </w:rPr>
      </w:pPr>
      <w:r>
        <w:rPr>
          <w:rFonts w:hint="eastAsia" w:ascii="黑体" w:hAnsi="黑体" w:eastAsia="黑体" w:cs="黑体"/>
          <w:bCs/>
          <w:sz w:val="32"/>
          <w:szCs w:val="32"/>
          <w:lang w:val="en-US" w:eastAsia="zh-CN" w:bidi="ar-SA"/>
        </w:rPr>
        <w:t>四</w:t>
      </w:r>
      <w:bookmarkEnd w:id="3"/>
      <w:r>
        <w:rPr>
          <w:rFonts w:hint="eastAsia" w:ascii="黑体" w:hAnsi="黑体" w:eastAsia="黑体" w:cs="黑体"/>
          <w:bCs/>
          <w:sz w:val="32"/>
          <w:szCs w:val="32"/>
          <w:lang w:val="en-US" w:eastAsia="zh-CN" w:bidi="ar-SA"/>
        </w:rPr>
        <w:t>、项目任务和绩效目标</w:t>
      </w:r>
    </w:p>
    <w:p>
      <w:pPr>
        <w:pStyle w:val="15"/>
        <w:numPr>
          <w:ilvl w:val="0"/>
          <w:numId w:val="2"/>
        </w:numPr>
        <w:spacing w:line="560" w:lineRule="exact"/>
        <w:jc w:val="both"/>
        <w:rPr>
          <w:rFonts w:ascii="楷体" w:hAnsi="楷体" w:eastAsia="楷体" w:cs="Times New Roman"/>
          <w:bCs/>
          <w:sz w:val="32"/>
          <w:szCs w:val="32"/>
          <w:lang w:val="en-US" w:eastAsia="zh-CN" w:bidi="ar-SA"/>
        </w:rPr>
      </w:pPr>
      <w:r>
        <w:rPr>
          <w:rFonts w:hint="eastAsia" w:ascii="楷体" w:hAnsi="楷体" w:eastAsia="楷体" w:cs="Times New Roman"/>
          <w:bCs/>
          <w:sz w:val="32"/>
          <w:szCs w:val="32"/>
          <w:lang w:val="en-US" w:eastAsia="zh-CN" w:bidi="ar-SA"/>
        </w:rPr>
        <w:t>重点完成以下任务</w:t>
      </w:r>
    </w:p>
    <w:p>
      <w:pPr>
        <w:pStyle w:val="13"/>
        <w:spacing w:line="560" w:lineRule="exact"/>
        <w:jc w:val="both"/>
        <w:rPr>
          <w:rFonts w:ascii="仿宋_GB2312" w:hAnsi="Times New Roman" w:eastAsia="仿宋_GB2312" w:cs="Times New Roman"/>
          <w:bCs/>
          <w:sz w:val="32"/>
          <w:szCs w:val="32"/>
          <w:lang w:val="en-US" w:eastAsia="zh-CN" w:bidi="ar-SA"/>
        </w:rPr>
      </w:pPr>
      <w:bookmarkStart w:id="4" w:name="bookmark13"/>
      <w:bookmarkEnd w:id="4"/>
      <w:r>
        <w:rPr>
          <w:rFonts w:ascii="仿宋_GB2312" w:hAnsi="Times New Roman" w:eastAsia="仿宋_GB2312" w:cs="Times New Roman"/>
          <w:bCs/>
          <w:sz w:val="32"/>
          <w:szCs w:val="32"/>
          <w:lang w:val="en-US" w:eastAsia="zh-CN" w:bidi="ar-SA"/>
        </w:rPr>
        <w:t>1.</w:t>
      </w:r>
      <w:r>
        <w:rPr>
          <w:rFonts w:hint="eastAsia" w:ascii="仿宋_GB2312" w:hAnsi="Times New Roman" w:eastAsia="仿宋_GB2312" w:cs="Times New Roman"/>
          <w:bCs/>
          <w:sz w:val="32"/>
          <w:szCs w:val="32"/>
          <w:lang w:val="en-US" w:eastAsia="zh-CN" w:bidi="ar-SA"/>
        </w:rPr>
        <w:t>制定企业商标品牌战略规划。加强顶层设计，根据市场调研</w:t>
      </w:r>
      <w:r>
        <w:rPr>
          <w:rFonts w:ascii="仿宋_GB2312" w:hAnsi="Times New Roman" w:eastAsia="仿宋_GB2312" w:cs="Times New Roman"/>
          <w:bCs/>
          <w:sz w:val="32"/>
          <w:szCs w:val="32"/>
          <w:lang w:val="en-US" w:eastAsia="zh-CN" w:bidi="ar-SA"/>
        </w:rPr>
        <w:t>,</w:t>
      </w:r>
      <w:r>
        <w:rPr>
          <w:rFonts w:hint="eastAsia" w:ascii="仿宋_GB2312" w:hAnsi="Times New Roman" w:eastAsia="仿宋_GB2312" w:cs="Times New Roman"/>
          <w:bCs/>
          <w:sz w:val="32"/>
          <w:szCs w:val="32"/>
          <w:lang w:val="en-US" w:eastAsia="zh-CN" w:bidi="ar-SA"/>
        </w:rPr>
        <w:t>确立企业商标品牌的个性定位，精准确立品牌内涵。立足于企业发展总体战略，以提高企业核心竞争力为目标，制定专属的商标品牌战略或规划，明确商标品牌建设方向、目标和实施路径。</w:t>
      </w:r>
    </w:p>
    <w:p>
      <w:pPr>
        <w:pStyle w:val="13"/>
        <w:spacing w:line="560" w:lineRule="exact"/>
        <w:jc w:val="both"/>
        <w:rPr>
          <w:rFonts w:ascii="仿宋_GB2312" w:hAnsi="Times New Roman" w:eastAsia="仿宋_GB2312" w:cs="Times New Roman"/>
          <w:bCs/>
          <w:sz w:val="32"/>
          <w:szCs w:val="32"/>
          <w:lang w:val="en-US" w:eastAsia="zh-CN" w:bidi="ar-SA"/>
        </w:rPr>
      </w:pPr>
      <w:r>
        <w:rPr>
          <w:rFonts w:ascii="仿宋_GB2312" w:hAnsi="Times New Roman" w:eastAsia="仿宋_GB2312" w:cs="Times New Roman"/>
          <w:bCs/>
          <w:sz w:val="32"/>
          <w:szCs w:val="32"/>
          <w:lang w:val="en-US" w:eastAsia="zh-CN" w:bidi="ar-SA"/>
        </w:rPr>
        <w:t>2.</w:t>
      </w:r>
      <w:r>
        <w:rPr>
          <w:rFonts w:hint="eastAsia" w:ascii="仿宋_GB2312" w:hAnsi="Times New Roman" w:eastAsia="仿宋_GB2312" w:cs="Times New Roman"/>
          <w:bCs/>
          <w:sz w:val="32"/>
          <w:szCs w:val="32"/>
          <w:lang w:val="en-US" w:eastAsia="zh-CN" w:bidi="ar-SA"/>
        </w:rPr>
        <w:t>完善商标品牌管理机制。建立企业主要负责人牵头的商标品牌建设领导机制，落实组织机构、管理人员和工作经费</w:t>
      </w:r>
      <w:r>
        <w:rPr>
          <w:rFonts w:ascii="仿宋_GB2312" w:hAnsi="Times New Roman" w:eastAsia="仿宋_GB2312" w:cs="Times New Roman"/>
          <w:bCs/>
          <w:sz w:val="32"/>
          <w:szCs w:val="32"/>
          <w:lang w:val="en-US" w:eastAsia="zh-CN" w:bidi="ar-SA"/>
        </w:rPr>
        <w:t>,</w:t>
      </w:r>
      <w:r>
        <w:rPr>
          <w:rFonts w:hint="eastAsia" w:ascii="仿宋_GB2312" w:hAnsi="Times New Roman" w:eastAsia="仿宋_GB2312" w:cs="Times New Roman"/>
          <w:bCs/>
          <w:sz w:val="32"/>
          <w:szCs w:val="32"/>
          <w:lang w:val="en-US" w:eastAsia="zh-CN" w:bidi="ar-SA"/>
        </w:rPr>
        <w:t>完善商标品牌内部管理制度。开展企业商标品牌管理标准化建设，规范商标注册和使用行为，促进商标品牌建设与业务发展协同推进，确保企业商标品牌战略规划有序实施。将商标品牌资产纳入企业价值管理范畴，规范资产评估、流转和授权行为。</w:t>
      </w:r>
    </w:p>
    <w:p>
      <w:pPr>
        <w:pStyle w:val="13"/>
        <w:spacing w:line="560" w:lineRule="exact"/>
        <w:ind w:firstLine="640" w:firstLineChars="200"/>
        <w:jc w:val="both"/>
        <w:rPr>
          <w:rFonts w:ascii="仿宋_GB2312" w:hAnsi="Times New Roman" w:eastAsia="仿宋_GB2312" w:cs="Times New Roman"/>
          <w:bCs/>
          <w:sz w:val="32"/>
          <w:szCs w:val="32"/>
          <w:lang w:val="en-US" w:eastAsia="zh-CN" w:bidi="ar-SA"/>
        </w:rPr>
      </w:pPr>
      <w:r>
        <w:rPr>
          <w:rFonts w:ascii="仿宋_GB2312" w:hAnsi="Times New Roman" w:eastAsia="仿宋_GB2312" w:cs="Times New Roman"/>
          <w:bCs/>
          <w:sz w:val="32"/>
          <w:szCs w:val="32"/>
          <w:lang w:val="en-US" w:eastAsia="zh-CN" w:bidi="ar-SA"/>
        </w:rPr>
        <w:t>3.</w:t>
      </w:r>
      <w:r>
        <w:rPr>
          <w:rFonts w:hint="eastAsia" w:ascii="仿宋_GB2312" w:hAnsi="Times New Roman" w:eastAsia="仿宋_GB2312" w:cs="Times New Roman"/>
          <w:bCs/>
          <w:sz w:val="32"/>
          <w:szCs w:val="32"/>
          <w:lang w:val="en-US" w:eastAsia="zh-CN" w:bidi="ar-SA"/>
        </w:rPr>
        <w:t>塑造优秀品牌文化内涵。增强商标品牌文化赋能，深度挖掘企业商标品牌内涵，丰富品牌核心价值理念和文化内涵，塑造鲜明独特的品牌文化内涵，为品牌注入深厚的文化底蕴。坚持自主创新，通过推动技术升级、质量提升来支撑和丰富企业商标品牌的内涵，及时转化为品牌竞争优势。严守商业道德操守，坚持诚信合规经营，加强公共关系建设，坚持以人为本抓好资源节约、环境保护、安全生产，积极承担社会责任，塑造良好企业形象和商标品牌建设环境，提升商标品牌价值。</w:t>
      </w:r>
    </w:p>
    <w:p>
      <w:pPr>
        <w:pStyle w:val="13"/>
        <w:spacing w:line="560" w:lineRule="exact"/>
        <w:ind w:firstLine="640" w:firstLineChars="200"/>
        <w:jc w:val="both"/>
        <w:rPr>
          <w:rFonts w:ascii="仿宋_GB2312" w:hAnsi="Times New Roman" w:eastAsia="仿宋_GB2312" w:cs="Times New Roman"/>
          <w:bCs/>
          <w:sz w:val="32"/>
          <w:szCs w:val="32"/>
          <w:lang w:val="en-US" w:eastAsia="zh-CN" w:bidi="ar-SA"/>
        </w:rPr>
      </w:pPr>
      <w:r>
        <w:rPr>
          <w:rFonts w:ascii="仿宋_GB2312" w:hAnsi="Times New Roman" w:eastAsia="仿宋_GB2312" w:cs="Times New Roman"/>
          <w:bCs/>
          <w:sz w:val="32"/>
          <w:szCs w:val="32"/>
          <w:lang w:val="en-US" w:eastAsia="zh-CN" w:bidi="ar-SA"/>
        </w:rPr>
        <w:t>4.</w:t>
      </w:r>
      <w:r>
        <w:rPr>
          <w:rFonts w:hint="eastAsia" w:ascii="仿宋_GB2312" w:hAnsi="Times New Roman" w:eastAsia="仿宋_GB2312" w:cs="Times New Roman"/>
          <w:bCs/>
          <w:sz w:val="32"/>
          <w:szCs w:val="32"/>
          <w:lang w:val="en-US" w:eastAsia="zh-CN" w:bidi="ar-SA"/>
        </w:rPr>
        <w:t>提高品牌质量控制和管理能力。提升知识产权管理和质量管理能力，规范商标注册和使用行为，促进商标品牌建设。品质作为商标品牌建设的基石，企业建立健全涵盖全员、全过程、全方位、全寿命周期的质量管理体系，规范生产流程，细化管理标准，不断提升产品和服务质量。</w:t>
      </w:r>
    </w:p>
    <w:p>
      <w:pPr>
        <w:pStyle w:val="13"/>
        <w:spacing w:line="560" w:lineRule="exact"/>
        <w:ind w:firstLine="640" w:firstLineChars="200"/>
        <w:jc w:val="both"/>
        <w:rPr>
          <w:rFonts w:ascii="仿宋_GB2312" w:hAnsi="Times New Roman" w:eastAsia="仿宋_GB2312" w:cs="Times New Roman"/>
          <w:bCs/>
          <w:sz w:val="32"/>
          <w:szCs w:val="32"/>
          <w:lang w:val="en-US" w:eastAsia="zh-CN" w:bidi="ar-SA"/>
        </w:rPr>
      </w:pPr>
      <w:r>
        <w:rPr>
          <w:rFonts w:ascii="仿宋_GB2312" w:hAnsi="Times New Roman" w:eastAsia="仿宋_GB2312" w:cs="Times New Roman"/>
          <w:bCs/>
          <w:sz w:val="32"/>
          <w:szCs w:val="32"/>
          <w:lang w:val="en-US" w:eastAsia="zh-CN" w:bidi="ar-SA"/>
        </w:rPr>
        <w:t>5.</w:t>
      </w:r>
      <w:r>
        <w:rPr>
          <w:rFonts w:hint="eastAsia" w:ascii="仿宋_GB2312" w:hAnsi="Times New Roman" w:eastAsia="仿宋_GB2312" w:cs="Times New Roman"/>
          <w:bCs/>
          <w:sz w:val="32"/>
          <w:szCs w:val="32"/>
          <w:lang w:val="en-US" w:eastAsia="zh-CN" w:bidi="ar-SA"/>
        </w:rPr>
        <w:t>强化商标品牌综合运营能力。梳理整合企业商标品牌资源，优化品牌名称、标识、符号等要素，优化商标海内外布局，完善企业商标品牌架构。充分利用各种媒体媒介开展商标品牌传播，树立良好形象。推进商标品牌国际化，在产品主要销售国家和地区实现商标申请全覆盖，通过建立品牌联盟、借助国际媒体资源、参与具有国际影响力的活动、开展品牌并购等方式，提升商标品牌的全球知名度和美誉度。</w:t>
      </w:r>
    </w:p>
    <w:p>
      <w:pPr>
        <w:pStyle w:val="13"/>
        <w:spacing w:line="560" w:lineRule="exact"/>
        <w:ind w:firstLine="640" w:firstLineChars="200"/>
        <w:jc w:val="both"/>
        <w:rPr>
          <w:rFonts w:ascii="仿宋_GB2312" w:hAnsi="Times New Roman" w:eastAsia="仿宋_GB2312" w:cs="Times New Roman"/>
          <w:bCs/>
          <w:sz w:val="32"/>
          <w:szCs w:val="32"/>
          <w:lang w:val="en-US" w:eastAsia="zh-CN" w:bidi="ar-SA"/>
        </w:rPr>
      </w:pPr>
      <w:r>
        <w:rPr>
          <w:rFonts w:ascii="仿宋_GB2312" w:hAnsi="Times New Roman" w:eastAsia="仿宋_GB2312" w:cs="Times New Roman"/>
          <w:bCs/>
          <w:sz w:val="32"/>
          <w:szCs w:val="32"/>
          <w:lang w:val="en-US" w:eastAsia="zh-CN" w:bidi="ar-SA"/>
        </w:rPr>
        <w:t>6.</w:t>
      </w:r>
      <w:r>
        <w:rPr>
          <w:rFonts w:hint="eastAsia" w:ascii="仿宋_GB2312" w:hAnsi="Times New Roman" w:eastAsia="仿宋_GB2312" w:cs="Times New Roman"/>
          <w:bCs/>
          <w:sz w:val="32"/>
          <w:szCs w:val="32"/>
          <w:lang w:val="en-US" w:eastAsia="zh-CN" w:bidi="ar-SA"/>
        </w:rPr>
        <w:t>建立健全商标品牌维权体系。有效提升企业维权意识和能力，建立企业商标品牌动态监测机制，对相近似的注册商标（申请）依法提出异议和无效请求，有效阻止商标恶意抢注等行为；及时发现和应对商标侵权假冒现象，制定维权方案，有效运用警告、举报、起诉等方式打击侵权假冒行为，依法申请驰名商标认定和保护；建立商标品牌危机预警机制、风险规避机制和紧急事件应对机制，加强舆情监测，及时处置商标品牌危机和紧急事件，维护品牌声誉。</w:t>
      </w:r>
    </w:p>
    <w:p>
      <w:pPr>
        <w:pStyle w:val="13"/>
        <w:spacing w:line="560" w:lineRule="exact"/>
        <w:jc w:val="both"/>
        <w:rPr>
          <w:rFonts w:ascii="楷体" w:hAnsi="楷体" w:eastAsia="楷体" w:cs="Times New Roman"/>
          <w:bCs/>
          <w:sz w:val="32"/>
          <w:szCs w:val="32"/>
          <w:lang w:val="en-US" w:eastAsia="zh-CN" w:bidi="ar-SA"/>
        </w:rPr>
      </w:pPr>
      <w:r>
        <w:rPr>
          <w:rFonts w:hint="eastAsia" w:ascii="楷体" w:hAnsi="楷体" w:eastAsia="楷体" w:cs="Times New Roman"/>
          <w:bCs/>
          <w:sz w:val="32"/>
          <w:szCs w:val="32"/>
          <w:lang w:val="en-US" w:eastAsia="zh-CN" w:bidi="ar-SA"/>
        </w:rPr>
        <w:t>（二）绩效目标</w:t>
      </w:r>
    </w:p>
    <w:p>
      <w:pPr>
        <w:pStyle w:val="15"/>
        <w:tabs>
          <w:tab w:val="left" w:pos="1111"/>
        </w:tabs>
        <w:spacing w:line="560" w:lineRule="exact"/>
        <w:ind w:firstLine="640" w:firstLineChars="200"/>
        <w:jc w:val="both"/>
        <w:rPr>
          <w:rFonts w:ascii="仿宋_GB2312" w:hAnsi="Times New Roman" w:eastAsia="仿宋_GB2312" w:cs="Times New Roman"/>
          <w:bCs/>
          <w:sz w:val="32"/>
          <w:szCs w:val="32"/>
          <w:lang w:val="en-US" w:eastAsia="zh-CN" w:bidi="ar-SA"/>
        </w:rPr>
      </w:pPr>
      <w:bookmarkStart w:id="5" w:name="bookmark19"/>
      <w:bookmarkEnd w:id="5"/>
      <w:r>
        <w:rPr>
          <w:rFonts w:hint="eastAsia" w:ascii="仿宋_GB2312" w:hAnsi="Times New Roman" w:eastAsia="仿宋_GB2312" w:cs="Times New Roman"/>
          <w:bCs/>
          <w:sz w:val="32"/>
          <w:szCs w:val="32"/>
          <w:lang w:val="en-US" w:eastAsia="zh-CN" w:bidi="ar-SA"/>
        </w:rPr>
        <w:t>1</w:t>
      </w:r>
      <w:r>
        <w:rPr>
          <w:rFonts w:ascii="仿宋_GB2312" w:hAnsi="Times New Roman" w:eastAsia="仿宋_GB2312" w:cs="Times New Roman"/>
          <w:bCs/>
          <w:sz w:val="32"/>
          <w:szCs w:val="32"/>
          <w:lang w:val="en-US" w:eastAsia="zh-CN" w:bidi="ar-SA"/>
        </w:rPr>
        <w:t>.</w:t>
      </w:r>
      <w:r>
        <w:rPr>
          <w:rFonts w:hint="eastAsia" w:ascii="仿宋_GB2312" w:hAnsi="Times New Roman" w:eastAsia="仿宋_GB2312" w:cs="Times New Roman"/>
          <w:bCs/>
          <w:sz w:val="32"/>
          <w:szCs w:val="32"/>
          <w:lang w:val="en-US" w:eastAsia="zh-CN" w:bidi="ar-SA"/>
        </w:rPr>
        <w:t>建立企业主要负责人牵头的商标品牌建设领导机制，落实组织机构、管理人员和工作经费</w:t>
      </w:r>
      <w:r>
        <w:rPr>
          <w:rFonts w:ascii="仿宋_GB2312" w:hAnsi="Times New Roman" w:eastAsia="仿宋_GB2312" w:cs="Times New Roman"/>
          <w:bCs/>
          <w:sz w:val="32"/>
          <w:szCs w:val="32"/>
          <w:lang w:val="en-US" w:eastAsia="zh-CN" w:bidi="ar-SA"/>
        </w:rPr>
        <w:t>,</w:t>
      </w:r>
      <w:r>
        <w:rPr>
          <w:rFonts w:hint="eastAsia" w:ascii="仿宋_GB2312" w:hAnsi="Times New Roman" w:eastAsia="仿宋_GB2312" w:cs="Times New Roman"/>
          <w:bCs/>
          <w:sz w:val="32"/>
          <w:szCs w:val="32"/>
          <w:lang w:val="en-US" w:eastAsia="zh-CN" w:bidi="ar-SA"/>
        </w:rPr>
        <w:t>完善商标品牌内部管理制度。</w:t>
      </w:r>
    </w:p>
    <w:p>
      <w:pPr>
        <w:pStyle w:val="15"/>
        <w:tabs>
          <w:tab w:val="left" w:pos="1111"/>
        </w:tabs>
        <w:spacing w:line="560" w:lineRule="exact"/>
        <w:ind w:firstLine="640" w:firstLineChars="200"/>
        <w:jc w:val="both"/>
        <w:rPr>
          <w:rFonts w:ascii="仿宋_GB2312" w:hAnsi="Times New Roman" w:eastAsia="仿宋_GB2312" w:cs="Times New Roman"/>
          <w:bCs/>
          <w:sz w:val="32"/>
          <w:szCs w:val="32"/>
          <w:lang w:val="en-US" w:eastAsia="zh-CN" w:bidi="ar-SA"/>
        </w:rPr>
      </w:pPr>
      <w:r>
        <w:rPr>
          <w:rFonts w:hint="eastAsia" w:ascii="仿宋_GB2312" w:hAnsi="Times New Roman" w:eastAsia="仿宋_GB2312" w:cs="Times New Roman"/>
          <w:bCs/>
          <w:sz w:val="32"/>
          <w:szCs w:val="32"/>
          <w:lang w:val="en-US" w:eastAsia="zh-CN" w:bidi="ar-SA"/>
        </w:rPr>
        <w:t>2</w:t>
      </w:r>
      <w:r>
        <w:rPr>
          <w:rFonts w:ascii="仿宋_GB2312" w:hAnsi="Times New Roman" w:eastAsia="仿宋_GB2312" w:cs="Times New Roman"/>
          <w:bCs/>
          <w:sz w:val="32"/>
          <w:szCs w:val="32"/>
          <w:lang w:val="en-US" w:eastAsia="zh-CN" w:bidi="ar-SA"/>
        </w:rPr>
        <w:t>.</w:t>
      </w:r>
      <w:bookmarkStart w:id="6" w:name="bookmark20"/>
      <w:bookmarkEnd w:id="6"/>
      <w:r>
        <w:rPr>
          <w:rFonts w:hint="eastAsia" w:ascii="仿宋_GB2312" w:hAnsi="Times New Roman" w:eastAsia="仿宋_GB2312" w:cs="Times New Roman"/>
          <w:bCs/>
          <w:sz w:val="32"/>
          <w:szCs w:val="32"/>
          <w:lang w:val="en-US" w:eastAsia="zh-CN" w:bidi="ar-SA"/>
        </w:rPr>
        <w:t>项目实施期内，商标品牌运用收益提升，产品销售额逐年增长，或通过商标许可、质押获取较高额收益或融资的。</w:t>
      </w:r>
    </w:p>
    <w:p>
      <w:pPr>
        <w:pStyle w:val="15"/>
        <w:tabs>
          <w:tab w:val="left" w:pos="1111"/>
        </w:tabs>
        <w:spacing w:line="560" w:lineRule="exact"/>
        <w:ind w:firstLine="640" w:firstLineChars="200"/>
        <w:jc w:val="both"/>
        <w:rPr>
          <w:rFonts w:ascii="仿宋_GB2312" w:hAnsi="Times New Roman" w:eastAsia="仿宋_GB2312" w:cs="Times New Roman"/>
          <w:bCs/>
          <w:sz w:val="32"/>
          <w:szCs w:val="32"/>
          <w:lang w:val="en-US" w:eastAsia="zh-CN" w:bidi="ar-SA"/>
        </w:rPr>
      </w:pPr>
      <w:r>
        <w:rPr>
          <w:rFonts w:ascii="仿宋_GB2312" w:hAnsi="Times New Roman" w:eastAsia="仿宋_GB2312" w:cs="Times New Roman"/>
          <w:bCs/>
          <w:sz w:val="32"/>
          <w:szCs w:val="32"/>
          <w:lang w:val="en-US" w:eastAsia="zh-CN" w:bidi="ar-SA"/>
        </w:rPr>
        <w:t>3.</w:t>
      </w:r>
      <w:r>
        <w:rPr>
          <w:rFonts w:hint="eastAsia" w:ascii="仿宋_GB2312" w:hAnsi="Times New Roman" w:eastAsia="仿宋_GB2312" w:cs="Times New Roman"/>
          <w:bCs/>
          <w:sz w:val="32"/>
          <w:szCs w:val="32"/>
          <w:lang w:val="en-US" w:eastAsia="zh-CN" w:bidi="ar-SA"/>
        </w:rPr>
        <w:t>加大品牌文化塑造、推广力度，参加或者召开展会或者品牌活动每年不少于1次，投入经费每年递增，为品牌建设提质增效。</w:t>
      </w:r>
      <w:r>
        <w:rPr>
          <w:rFonts w:ascii="仿宋_GB2312" w:eastAsia="仿宋_GB2312" w:cs="仿宋_GB2312"/>
          <w:color w:val="000000"/>
          <w:kern w:val="0"/>
          <w:sz w:val="31"/>
          <w:szCs w:val="31"/>
          <w:lang w:val="en-US" w:eastAsia="zh-CN"/>
        </w:rPr>
        <w:t>充分发挥商标等各类知识产权的组合效应，着力提升</w:t>
      </w:r>
      <w:r>
        <w:rPr>
          <w:rFonts w:hint="eastAsia" w:ascii="仿宋_GB2312" w:eastAsia="仿宋_GB2312" w:cs="仿宋_GB2312"/>
          <w:color w:val="000000"/>
          <w:kern w:val="0"/>
          <w:sz w:val="31"/>
          <w:szCs w:val="31"/>
          <w:lang w:val="en-US" w:eastAsia="zh-CN"/>
        </w:rPr>
        <w:t>品牌影响力</w:t>
      </w:r>
      <w:r>
        <w:rPr>
          <w:rFonts w:hint="eastAsia" w:ascii="仿宋_GB2312" w:hAnsi="Times New Roman" w:eastAsia="仿宋_GB2312" w:cs="Times New Roman"/>
          <w:bCs/>
          <w:sz w:val="32"/>
          <w:szCs w:val="32"/>
          <w:lang w:val="en-US" w:eastAsia="zh-CN" w:bidi="ar-SA"/>
        </w:rPr>
        <w:t>。</w:t>
      </w:r>
    </w:p>
    <w:p>
      <w:pPr>
        <w:pStyle w:val="15"/>
        <w:tabs>
          <w:tab w:val="left" w:pos="1111"/>
        </w:tabs>
        <w:spacing w:line="560" w:lineRule="exact"/>
        <w:ind w:firstLine="640" w:firstLineChars="200"/>
        <w:jc w:val="both"/>
        <w:rPr>
          <w:rFonts w:ascii="仿宋_GB2312" w:hAnsi="Times New Roman" w:eastAsia="仿宋_GB2312" w:cs="Times New Roman"/>
          <w:bCs/>
          <w:sz w:val="32"/>
          <w:szCs w:val="32"/>
          <w:lang w:val="en-US" w:eastAsia="zh-CN" w:bidi="ar-SA"/>
        </w:rPr>
      </w:pPr>
      <w:r>
        <w:rPr>
          <w:rFonts w:ascii="仿宋_GB2312" w:hAnsi="Times New Roman" w:eastAsia="仿宋_GB2312" w:cs="Times New Roman"/>
          <w:bCs/>
          <w:sz w:val="32"/>
          <w:szCs w:val="32"/>
          <w:lang w:val="en-US" w:eastAsia="zh-CN" w:bidi="ar-SA"/>
        </w:rPr>
        <w:t>4.</w:t>
      </w:r>
      <w:r>
        <w:rPr>
          <w:rFonts w:hint="eastAsia" w:ascii="仿宋_GB2312" w:hAnsi="Times New Roman" w:eastAsia="仿宋_GB2312" w:cs="Times New Roman"/>
          <w:bCs/>
          <w:sz w:val="32"/>
          <w:szCs w:val="32"/>
          <w:lang w:val="en-US" w:eastAsia="zh-CN" w:bidi="ar-SA"/>
        </w:rPr>
        <w:t>加强商标品牌保护，有效提升企业维权意识和能力，建立起相对完善的商标使用、品牌培育、发展和保护工作机制，有专人或委托专业机构负责开展第三方商标侵权行为监测，针对侵权行为积极进行维权。</w:t>
      </w:r>
    </w:p>
    <w:p>
      <w:pPr>
        <w:pStyle w:val="15"/>
        <w:tabs>
          <w:tab w:val="left" w:pos="1111"/>
        </w:tabs>
        <w:spacing w:line="560" w:lineRule="exact"/>
        <w:ind w:firstLine="640" w:firstLineChars="200"/>
        <w:jc w:val="both"/>
        <w:rPr>
          <w:rFonts w:ascii="仿宋_GB2312" w:hAnsi="Times New Roman" w:eastAsia="仿宋_GB2312" w:cs="Times New Roman"/>
          <w:bCs/>
          <w:sz w:val="32"/>
          <w:szCs w:val="32"/>
          <w:lang w:val="en-US" w:eastAsia="zh-CN" w:bidi="ar-SA"/>
        </w:rPr>
      </w:pPr>
      <w:r>
        <w:rPr>
          <w:rFonts w:hint="eastAsia" w:ascii="仿宋_GB2312" w:hAnsi="Times New Roman" w:eastAsia="仿宋_GB2312" w:cs="Times New Roman"/>
          <w:bCs/>
          <w:sz w:val="32"/>
          <w:szCs w:val="32"/>
          <w:lang w:val="en-US" w:eastAsia="zh-CN" w:bidi="ar-SA"/>
        </w:rPr>
        <w:t>5</w:t>
      </w:r>
      <w:r>
        <w:rPr>
          <w:rFonts w:ascii="仿宋_GB2312" w:hAnsi="Times New Roman" w:eastAsia="仿宋_GB2312" w:cs="Times New Roman"/>
          <w:bCs/>
          <w:sz w:val="32"/>
          <w:szCs w:val="32"/>
          <w:lang w:val="en-US" w:eastAsia="zh-CN" w:bidi="ar-SA"/>
        </w:rPr>
        <w:t>.</w:t>
      </w:r>
      <w:r>
        <w:rPr>
          <w:rFonts w:hint="eastAsia" w:ascii="仿宋_GB2312" w:hAnsi="Times New Roman" w:eastAsia="仿宋_GB2312" w:cs="Times New Roman"/>
          <w:bCs/>
          <w:sz w:val="32"/>
          <w:szCs w:val="32"/>
          <w:lang w:val="en-US" w:eastAsia="zh-CN" w:bidi="ar-SA"/>
        </w:rPr>
        <w:t>完成一份5000字左右的商标品牌分析报告（含商标品牌案例、经验等）。</w:t>
      </w:r>
    </w:p>
    <w:p>
      <w:pPr>
        <w:pStyle w:val="15"/>
        <w:tabs>
          <w:tab w:val="left" w:pos="1111"/>
        </w:tabs>
        <w:spacing w:line="560" w:lineRule="exact"/>
        <w:ind w:firstLine="640" w:firstLineChars="200"/>
        <w:jc w:val="both"/>
        <w:rPr>
          <w:rFonts w:ascii="仿宋_GB2312" w:hAnsi="Times New Roman" w:eastAsia="仿宋_GB2312" w:cs="Times New Roman"/>
          <w:bCs/>
          <w:sz w:val="32"/>
          <w:szCs w:val="32"/>
          <w:lang w:val="en-US" w:eastAsia="zh-CN" w:bidi="ar-SA"/>
        </w:rPr>
      </w:pPr>
      <w:r>
        <w:rPr>
          <w:rFonts w:hint="eastAsia" w:ascii="仿宋_GB2312" w:hAnsi="Times New Roman" w:eastAsia="仿宋_GB2312" w:cs="Times New Roman"/>
          <w:bCs/>
          <w:sz w:val="32"/>
          <w:szCs w:val="32"/>
          <w:lang w:val="en-US" w:eastAsia="zh-CN" w:bidi="ar-SA"/>
        </w:rPr>
        <w:t>6.企业主要商标品牌的价值明显提升，被认定为</w:t>
      </w:r>
      <w:r>
        <w:rPr>
          <w:rFonts w:hint="eastAsia" w:ascii="仿宋_GB2312" w:hAnsi="Times New Roman" w:eastAsia="仿宋_GB2312" w:cs="Times New Roman"/>
          <w:bCs/>
          <w:sz w:val="32"/>
          <w:szCs w:val="32"/>
          <w:lang w:val="zh-CN" w:eastAsia="zh-CN" w:bidi="ar-SA"/>
        </w:rPr>
        <w:t>“江</w:t>
      </w:r>
      <w:r>
        <w:rPr>
          <w:rFonts w:hint="eastAsia" w:ascii="仿宋_GB2312" w:hAnsi="Times New Roman" w:eastAsia="仿宋_GB2312" w:cs="Times New Roman"/>
          <w:bCs/>
          <w:sz w:val="32"/>
          <w:szCs w:val="32"/>
          <w:lang w:val="en-US" w:eastAsia="zh-CN" w:bidi="ar-SA"/>
        </w:rPr>
        <w:t>苏精品</w:t>
      </w:r>
      <w:r>
        <w:rPr>
          <w:rFonts w:hint="eastAsia" w:ascii="仿宋_GB2312" w:hAnsi="Times New Roman" w:eastAsia="仿宋_GB2312" w:cs="Times New Roman"/>
          <w:bCs/>
          <w:sz w:val="32"/>
          <w:szCs w:val="32"/>
          <w:lang w:val="zh-CN" w:eastAsia="zh-CN" w:bidi="ar-SA"/>
        </w:rPr>
        <w:t>”“苏</w:t>
      </w:r>
      <w:r>
        <w:rPr>
          <w:rFonts w:hint="eastAsia" w:ascii="仿宋_GB2312" w:hAnsi="Times New Roman" w:eastAsia="仿宋_GB2312" w:cs="Times New Roman"/>
          <w:bCs/>
          <w:sz w:val="32"/>
          <w:szCs w:val="32"/>
          <w:lang w:val="en-US" w:eastAsia="zh-CN" w:bidi="ar-SA"/>
        </w:rPr>
        <w:t>地优品</w:t>
      </w:r>
      <w:r>
        <w:rPr>
          <w:rFonts w:hint="eastAsia" w:ascii="仿宋_GB2312" w:hAnsi="Times New Roman" w:eastAsia="仿宋_GB2312" w:cs="Times New Roman"/>
          <w:bCs/>
          <w:sz w:val="32"/>
          <w:szCs w:val="32"/>
          <w:lang w:val="zh-CN" w:eastAsia="zh-CN" w:bidi="ar-SA"/>
        </w:rPr>
        <w:t>”“江</w:t>
      </w:r>
      <w:r>
        <w:rPr>
          <w:rFonts w:hint="eastAsia" w:ascii="仿宋_GB2312" w:hAnsi="Times New Roman" w:eastAsia="仿宋_GB2312" w:cs="Times New Roman"/>
          <w:bCs/>
          <w:sz w:val="32"/>
          <w:szCs w:val="32"/>
          <w:lang w:val="en-US" w:eastAsia="zh-CN" w:bidi="ar-SA"/>
        </w:rPr>
        <w:t>苏省重点培育和发展的国际知名品牌”苏州市级以上质量奖或在市级及以上行政机关、协会等机构认定为具有较高价值的商标品牌榜单中位于前列等。</w:t>
      </w:r>
    </w:p>
    <w:p>
      <w:pPr>
        <w:spacing w:line="560" w:lineRule="exact"/>
        <w:ind w:firstLine="640" w:firstLineChars="200"/>
        <w:rPr>
          <w:rFonts w:eastAsia="黑体"/>
          <w:sz w:val="32"/>
          <w:szCs w:val="32"/>
        </w:rPr>
      </w:pPr>
      <w:r>
        <w:rPr>
          <w:rFonts w:eastAsia="黑体"/>
          <w:sz w:val="32"/>
          <w:szCs w:val="32"/>
        </w:rPr>
        <w:t>五、组织方式</w:t>
      </w:r>
    </w:p>
    <w:p>
      <w:pPr>
        <w:spacing w:line="560" w:lineRule="exact"/>
        <w:ind w:firstLine="640" w:firstLineChars="200"/>
        <w:rPr>
          <w:rFonts w:ascii="仿宋_GB2312" w:eastAsia="仿宋_GB2312"/>
          <w:bCs/>
          <w:sz w:val="32"/>
          <w:szCs w:val="32"/>
        </w:rPr>
      </w:pPr>
      <w:r>
        <w:rPr>
          <w:rFonts w:hint="eastAsia" w:ascii="仿宋_GB2312" w:eastAsia="仿宋_GB2312"/>
          <w:bCs/>
          <w:sz w:val="32"/>
          <w:szCs w:val="32"/>
        </w:rPr>
        <w:t>（一）项目申报单位通过平台在线填报申报材料，并在平台内上报至当地知识产权管理部门。各地知识产权管理部门负责辖区内项目的材料初审，严格把关，出具推荐意见，通过线上平台上报拟推荐申报单位，汇总申报清单并加盖公章。</w:t>
      </w:r>
    </w:p>
    <w:p>
      <w:pPr>
        <w:spacing w:line="560" w:lineRule="exact"/>
        <w:ind w:firstLine="640" w:firstLineChars="200"/>
        <w:rPr>
          <w:rFonts w:ascii="仿宋_GB2312" w:eastAsia="仿宋_GB2312"/>
          <w:bCs/>
          <w:sz w:val="32"/>
          <w:szCs w:val="32"/>
        </w:rPr>
      </w:pPr>
      <w:r>
        <w:rPr>
          <w:rFonts w:hint="eastAsia" w:ascii="仿宋_GB2312" w:eastAsia="仿宋_GB2312"/>
          <w:bCs/>
          <w:sz w:val="32"/>
          <w:szCs w:val="32"/>
        </w:rPr>
        <w:t>（二）苏州市市场监管局组织专家评审，研究确定入选项目，会同市财政局下达项目经费。</w:t>
      </w:r>
    </w:p>
    <w:p>
      <w:pPr>
        <w:spacing w:line="560" w:lineRule="exact"/>
        <w:ind w:firstLine="640" w:firstLineChars="200"/>
        <w:rPr>
          <w:rFonts w:ascii="仿宋_GB2312" w:eastAsia="仿宋_GB2312"/>
          <w:bCs/>
          <w:sz w:val="32"/>
          <w:szCs w:val="32"/>
        </w:rPr>
      </w:pPr>
      <w:r>
        <w:rPr>
          <w:rFonts w:hint="eastAsia" w:ascii="仿宋_GB2312" w:eastAsia="仿宋_GB2312"/>
          <w:bCs/>
          <w:sz w:val="32"/>
          <w:szCs w:val="32"/>
        </w:rPr>
        <w:t>（三）项目实施期限原则上为2年，苏州市市场监管局组织专家对项目实施情况开展包含结项验收在内的相关检查，未按期完成合同内容的，视情况收回项目资金。</w:t>
      </w:r>
    </w:p>
    <w:p>
      <w:pPr>
        <w:spacing w:line="560" w:lineRule="exact"/>
        <w:ind w:firstLine="640" w:firstLineChars="200"/>
        <w:rPr>
          <w:rFonts w:eastAsia="黑体"/>
          <w:sz w:val="32"/>
          <w:szCs w:val="32"/>
        </w:rPr>
      </w:pPr>
      <w:r>
        <w:rPr>
          <w:rFonts w:hint="eastAsia" w:eastAsia="黑体"/>
          <w:sz w:val="32"/>
          <w:szCs w:val="32"/>
        </w:rPr>
        <w:t>六、申报要求</w:t>
      </w:r>
    </w:p>
    <w:p>
      <w:pPr>
        <w:spacing w:line="560" w:lineRule="exact"/>
        <w:ind w:firstLine="640" w:firstLineChars="200"/>
        <w:rPr>
          <w:rFonts w:ascii="仿宋_GB2312" w:eastAsia="仿宋_GB2312"/>
          <w:bCs/>
          <w:sz w:val="32"/>
          <w:szCs w:val="32"/>
        </w:rPr>
      </w:pPr>
      <w:r>
        <w:rPr>
          <w:rFonts w:hint="eastAsia" w:ascii="仿宋_GB2312" w:eastAsia="仿宋_GB2312"/>
          <w:bCs/>
          <w:sz w:val="32"/>
          <w:szCs w:val="32"/>
        </w:rPr>
        <w:t>申报单位按照项目申报平台要求仔细填写各项申报内容。</w:t>
      </w:r>
    </w:p>
    <w:p>
      <w:pPr>
        <w:spacing w:line="560" w:lineRule="exact"/>
        <w:ind w:firstLine="640" w:firstLineChars="200"/>
        <w:rPr>
          <w:rFonts w:ascii="仿宋_GB2312" w:eastAsia="仿宋_GB2312"/>
          <w:bCs/>
          <w:sz w:val="32"/>
          <w:szCs w:val="32"/>
        </w:rPr>
      </w:pPr>
      <w:r>
        <w:rPr>
          <w:rFonts w:hint="eastAsia" w:ascii="仿宋_GB2312" w:eastAsia="仿宋_GB2312"/>
          <w:bCs/>
          <w:sz w:val="32"/>
          <w:szCs w:val="32"/>
        </w:rPr>
        <w:t>（一）获得立项的申报单位，请按照申报平台相关项目的要求准备纸质版本的申报材料清单，并加盖各地知识产权管理部门公章，并在指定时间内报送市知识产权管理部门。</w:t>
      </w:r>
    </w:p>
    <w:p>
      <w:pPr>
        <w:spacing w:line="560" w:lineRule="exact"/>
        <w:ind w:firstLine="640" w:firstLineChars="200"/>
        <w:rPr>
          <w:rFonts w:ascii="仿宋_GB2312" w:eastAsia="仿宋_GB2312"/>
          <w:bCs/>
          <w:sz w:val="32"/>
          <w:szCs w:val="32"/>
        </w:rPr>
      </w:pPr>
      <w:r>
        <w:rPr>
          <w:rFonts w:hint="eastAsia" w:ascii="仿宋_GB2312" w:eastAsia="仿宋_GB2312"/>
          <w:bCs/>
          <w:sz w:val="32"/>
          <w:szCs w:val="32"/>
        </w:rPr>
        <w:t>（二）项目申报截止日期</w:t>
      </w:r>
      <w:bookmarkStart w:id="7" w:name="_GoBack"/>
      <w:bookmarkEnd w:id="7"/>
      <w:r>
        <w:rPr>
          <w:rFonts w:hint="eastAsia" w:ascii="仿宋_GB2312" w:eastAsia="仿宋_GB2312"/>
          <w:bCs/>
          <w:sz w:val="32"/>
          <w:szCs w:val="32"/>
        </w:rPr>
        <w:t>为2023年6月</w:t>
      </w:r>
      <w:r>
        <w:rPr>
          <w:rFonts w:hint="eastAsia" w:ascii="仿宋_GB2312" w:eastAsia="仿宋_GB2312"/>
          <w:bCs/>
          <w:sz w:val="32"/>
          <w:szCs w:val="32"/>
          <w:lang w:val="en-US" w:eastAsia="zh-CN"/>
        </w:rPr>
        <w:t>5</w:t>
      </w:r>
      <w:r>
        <w:rPr>
          <w:rFonts w:hint="eastAsia" w:ascii="仿宋_GB2312" w:eastAsia="仿宋_GB2312"/>
          <w:bCs/>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103D946-33A9-4084-90E9-647D35E854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embedRegular r:id="rId2" w:fontKey="{53644F02-5BAC-4FED-8336-5A44F0A42EB3}"/>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方正小标宋_GBK">
    <w:panose1 w:val="02000000000000000000"/>
    <w:charset w:val="86"/>
    <w:family w:val="script"/>
    <w:pitch w:val="default"/>
    <w:sig w:usb0="A00002BF" w:usb1="38CF7CFA" w:usb2="00082016" w:usb3="00000000" w:csb0="00040001" w:csb1="00000000"/>
    <w:embedRegular r:id="rId3" w:fontKey="{EEBC3EAE-BF70-4B60-A5DE-61B2A6427DCA}"/>
  </w:font>
  <w:font w:name="仿宋_GB2312">
    <w:panose1 w:val="02010609060101010101"/>
    <w:charset w:val="86"/>
    <w:family w:val="modern"/>
    <w:pitch w:val="default"/>
    <w:sig w:usb0="800002BF" w:usb1="38CF7CFA" w:usb2="00000016" w:usb3="00000000" w:csb0="00040001" w:csb1="00000000"/>
    <w:embedRegular r:id="rId4" w:fontKey="{181D04DA-DFFF-4F3A-AF61-69B87A1690A4}"/>
  </w:font>
  <w:font w:name="楷体">
    <w:panose1 w:val="02010609060101010101"/>
    <w:charset w:val="86"/>
    <w:family w:val="modern"/>
    <w:pitch w:val="default"/>
    <w:sig w:usb0="800002BF" w:usb1="38CF7CFA" w:usb2="00000016" w:usb3="00000000" w:csb0="00040001" w:csb1="00000000"/>
    <w:embedRegular r:id="rId5" w:fontKey="{659749D6-AD8D-4694-ACA7-9A51770E72D3}"/>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188802"/>
    <w:multiLevelType w:val="singleLevel"/>
    <w:tmpl w:val="84188802"/>
    <w:lvl w:ilvl="0" w:tentative="0">
      <w:start w:val="3"/>
      <w:numFmt w:val="chineseCounting"/>
      <w:suff w:val="nothing"/>
      <w:lvlText w:val="%1、"/>
      <w:lvlJc w:val="left"/>
      <w:rPr>
        <w:rFonts w:hint="eastAsia"/>
      </w:rPr>
    </w:lvl>
  </w:abstractNum>
  <w:abstractNum w:abstractNumId="1">
    <w:nsid w:val="3F4C1934"/>
    <w:multiLevelType w:val="multilevel"/>
    <w:tmpl w:val="3F4C1934"/>
    <w:lvl w:ilvl="0" w:tentative="0">
      <w:start w:val="1"/>
      <w:numFmt w:val="japaneseCounting"/>
      <w:lvlText w:val="（%1）"/>
      <w:lvlJc w:val="left"/>
      <w:pPr>
        <w:ind w:left="1930" w:hanging="1080"/>
      </w:pPr>
      <w:rPr>
        <w:rFonts w:hint="default"/>
      </w:rPr>
    </w:lvl>
    <w:lvl w:ilvl="1" w:tentative="0">
      <w:start w:val="1"/>
      <w:numFmt w:val="lowerLetter"/>
      <w:lvlText w:val="%2)"/>
      <w:lvlJc w:val="left"/>
      <w:pPr>
        <w:ind w:left="1690" w:hanging="420"/>
      </w:pPr>
    </w:lvl>
    <w:lvl w:ilvl="2" w:tentative="0">
      <w:start w:val="1"/>
      <w:numFmt w:val="lowerRoman"/>
      <w:lvlText w:val="%3."/>
      <w:lvlJc w:val="right"/>
      <w:pPr>
        <w:ind w:left="2110" w:hanging="420"/>
      </w:pPr>
    </w:lvl>
    <w:lvl w:ilvl="3" w:tentative="0">
      <w:start w:val="1"/>
      <w:numFmt w:val="decimal"/>
      <w:lvlText w:val="%4."/>
      <w:lvlJc w:val="left"/>
      <w:pPr>
        <w:ind w:left="2530" w:hanging="420"/>
      </w:pPr>
    </w:lvl>
    <w:lvl w:ilvl="4" w:tentative="0">
      <w:start w:val="1"/>
      <w:numFmt w:val="lowerLetter"/>
      <w:lvlText w:val="%5)"/>
      <w:lvlJc w:val="left"/>
      <w:pPr>
        <w:ind w:left="2950" w:hanging="420"/>
      </w:pPr>
    </w:lvl>
    <w:lvl w:ilvl="5" w:tentative="0">
      <w:start w:val="1"/>
      <w:numFmt w:val="lowerRoman"/>
      <w:lvlText w:val="%6."/>
      <w:lvlJc w:val="right"/>
      <w:pPr>
        <w:ind w:left="3370" w:hanging="420"/>
      </w:pPr>
    </w:lvl>
    <w:lvl w:ilvl="6" w:tentative="0">
      <w:start w:val="1"/>
      <w:numFmt w:val="decimal"/>
      <w:lvlText w:val="%7."/>
      <w:lvlJc w:val="left"/>
      <w:pPr>
        <w:ind w:left="3790" w:hanging="420"/>
      </w:pPr>
    </w:lvl>
    <w:lvl w:ilvl="7" w:tentative="0">
      <w:start w:val="1"/>
      <w:numFmt w:val="lowerLetter"/>
      <w:lvlText w:val="%8)"/>
      <w:lvlJc w:val="left"/>
      <w:pPr>
        <w:ind w:left="4210" w:hanging="420"/>
      </w:pPr>
    </w:lvl>
    <w:lvl w:ilvl="8" w:tentative="0">
      <w:start w:val="1"/>
      <w:numFmt w:val="lowerRoman"/>
      <w:lvlText w:val="%9."/>
      <w:lvlJc w:val="right"/>
      <w:pPr>
        <w:ind w:left="463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DgwNzEzYTYxNDdlM2UyY2I4ZTdiZWNhYWM4MDc4ZDgifQ=="/>
    <w:docVar w:name="KSO_WPS_MARK_KEY" w:val="3a18ed9c-8b02-4421-afec-6aea56c9b18a"/>
  </w:docVars>
  <w:rsids>
    <w:rsidRoot w:val="00E83EA7"/>
    <w:rsid w:val="0002095C"/>
    <w:rsid w:val="00046DB0"/>
    <w:rsid w:val="00066F4B"/>
    <w:rsid w:val="0008255E"/>
    <w:rsid w:val="000B274D"/>
    <w:rsid w:val="000C4098"/>
    <w:rsid w:val="000C7669"/>
    <w:rsid w:val="000E454E"/>
    <w:rsid w:val="000F6BCF"/>
    <w:rsid w:val="00125FC7"/>
    <w:rsid w:val="001368C8"/>
    <w:rsid w:val="0016214D"/>
    <w:rsid w:val="001733B5"/>
    <w:rsid w:val="00197944"/>
    <w:rsid w:val="001C5801"/>
    <w:rsid w:val="001F42E2"/>
    <w:rsid w:val="00211584"/>
    <w:rsid w:val="00287D08"/>
    <w:rsid w:val="00294EBA"/>
    <w:rsid w:val="00297461"/>
    <w:rsid w:val="002A0C23"/>
    <w:rsid w:val="002A3D71"/>
    <w:rsid w:val="002A5DC0"/>
    <w:rsid w:val="002B0F55"/>
    <w:rsid w:val="002B597D"/>
    <w:rsid w:val="002F7FAF"/>
    <w:rsid w:val="003116EE"/>
    <w:rsid w:val="0032017E"/>
    <w:rsid w:val="00321E2E"/>
    <w:rsid w:val="00351A08"/>
    <w:rsid w:val="003606BB"/>
    <w:rsid w:val="003C705B"/>
    <w:rsid w:val="003D6CDE"/>
    <w:rsid w:val="003E3430"/>
    <w:rsid w:val="004134DB"/>
    <w:rsid w:val="00481A7B"/>
    <w:rsid w:val="0048517F"/>
    <w:rsid w:val="004A6166"/>
    <w:rsid w:val="004D5DB6"/>
    <w:rsid w:val="005152C0"/>
    <w:rsid w:val="005300F6"/>
    <w:rsid w:val="00554DFE"/>
    <w:rsid w:val="005769D1"/>
    <w:rsid w:val="00594E2F"/>
    <w:rsid w:val="005A61F1"/>
    <w:rsid w:val="005B0B75"/>
    <w:rsid w:val="005B45CF"/>
    <w:rsid w:val="005C30E4"/>
    <w:rsid w:val="006033CC"/>
    <w:rsid w:val="00661AD5"/>
    <w:rsid w:val="006640FC"/>
    <w:rsid w:val="00670B03"/>
    <w:rsid w:val="00671AA7"/>
    <w:rsid w:val="006E0E99"/>
    <w:rsid w:val="00706480"/>
    <w:rsid w:val="0073195F"/>
    <w:rsid w:val="00763073"/>
    <w:rsid w:val="00791B00"/>
    <w:rsid w:val="00795DE9"/>
    <w:rsid w:val="007F20EE"/>
    <w:rsid w:val="007F560F"/>
    <w:rsid w:val="00840C24"/>
    <w:rsid w:val="00850F40"/>
    <w:rsid w:val="00852FA1"/>
    <w:rsid w:val="00877822"/>
    <w:rsid w:val="00884F40"/>
    <w:rsid w:val="00892A4A"/>
    <w:rsid w:val="008E03D5"/>
    <w:rsid w:val="008F719D"/>
    <w:rsid w:val="009109DE"/>
    <w:rsid w:val="00910C9C"/>
    <w:rsid w:val="00951866"/>
    <w:rsid w:val="009C7AF4"/>
    <w:rsid w:val="009D757C"/>
    <w:rsid w:val="009E2A0B"/>
    <w:rsid w:val="009E5741"/>
    <w:rsid w:val="00A649A8"/>
    <w:rsid w:val="00A64ED9"/>
    <w:rsid w:val="00A71A8A"/>
    <w:rsid w:val="00A840A5"/>
    <w:rsid w:val="00A92A0C"/>
    <w:rsid w:val="00AC1E36"/>
    <w:rsid w:val="00AC4270"/>
    <w:rsid w:val="00AC47E6"/>
    <w:rsid w:val="00AD7480"/>
    <w:rsid w:val="00AF73E6"/>
    <w:rsid w:val="00B135D9"/>
    <w:rsid w:val="00B3231C"/>
    <w:rsid w:val="00B8306E"/>
    <w:rsid w:val="00BA7987"/>
    <w:rsid w:val="00BB1E89"/>
    <w:rsid w:val="00BC1133"/>
    <w:rsid w:val="00BE43EA"/>
    <w:rsid w:val="00C10C65"/>
    <w:rsid w:val="00C50696"/>
    <w:rsid w:val="00C8009B"/>
    <w:rsid w:val="00C920EB"/>
    <w:rsid w:val="00CA3FEC"/>
    <w:rsid w:val="00CB02A5"/>
    <w:rsid w:val="00CB3347"/>
    <w:rsid w:val="00CB7554"/>
    <w:rsid w:val="00CE446B"/>
    <w:rsid w:val="00CE7109"/>
    <w:rsid w:val="00CF74E5"/>
    <w:rsid w:val="00D816A5"/>
    <w:rsid w:val="00DC41FA"/>
    <w:rsid w:val="00DC7DDE"/>
    <w:rsid w:val="00DF2844"/>
    <w:rsid w:val="00E11AD3"/>
    <w:rsid w:val="00E632ED"/>
    <w:rsid w:val="00E7003B"/>
    <w:rsid w:val="00E83EA7"/>
    <w:rsid w:val="00E8558B"/>
    <w:rsid w:val="00EC2F04"/>
    <w:rsid w:val="00EF485D"/>
    <w:rsid w:val="00EF642A"/>
    <w:rsid w:val="00F0406E"/>
    <w:rsid w:val="00F41739"/>
    <w:rsid w:val="00F65D45"/>
    <w:rsid w:val="00F82427"/>
    <w:rsid w:val="00FB1BA7"/>
    <w:rsid w:val="00FC21D2"/>
    <w:rsid w:val="00FC65FF"/>
    <w:rsid w:val="00FD1321"/>
    <w:rsid w:val="012F6F74"/>
    <w:rsid w:val="05203638"/>
    <w:rsid w:val="08D95826"/>
    <w:rsid w:val="125A6BF4"/>
    <w:rsid w:val="133F4A0B"/>
    <w:rsid w:val="147F0B94"/>
    <w:rsid w:val="18E67135"/>
    <w:rsid w:val="19BC3605"/>
    <w:rsid w:val="1CB3587E"/>
    <w:rsid w:val="213827F6"/>
    <w:rsid w:val="23914721"/>
    <w:rsid w:val="256F255E"/>
    <w:rsid w:val="272F01F7"/>
    <w:rsid w:val="281D373D"/>
    <w:rsid w:val="2A135BAE"/>
    <w:rsid w:val="2BCA6741"/>
    <w:rsid w:val="2F3F11F4"/>
    <w:rsid w:val="321150C9"/>
    <w:rsid w:val="34311A53"/>
    <w:rsid w:val="36F40202"/>
    <w:rsid w:val="3AD66F8F"/>
    <w:rsid w:val="3B4E475A"/>
    <w:rsid w:val="3CB3025A"/>
    <w:rsid w:val="42537C43"/>
    <w:rsid w:val="4338529B"/>
    <w:rsid w:val="453145F8"/>
    <w:rsid w:val="4839282C"/>
    <w:rsid w:val="49276B29"/>
    <w:rsid w:val="4F2935FA"/>
    <w:rsid w:val="51786173"/>
    <w:rsid w:val="55551C0F"/>
    <w:rsid w:val="55E64066"/>
    <w:rsid w:val="58F13F72"/>
    <w:rsid w:val="5A4E067A"/>
    <w:rsid w:val="5A533965"/>
    <w:rsid w:val="634652BA"/>
    <w:rsid w:val="64564902"/>
    <w:rsid w:val="6562740E"/>
    <w:rsid w:val="66182F3E"/>
    <w:rsid w:val="669766EC"/>
    <w:rsid w:val="67F65BEC"/>
    <w:rsid w:val="69B94E40"/>
    <w:rsid w:val="6A096704"/>
    <w:rsid w:val="6AB853DB"/>
    <w:rsid w:val="6F4D355C"/>
    <w:rsid w:val="72F378F8"/>
    <w:rsid w:val="73AF381F"/>
    <w:rsid w:val="752C0E9F"/>
    <w:rsid w:val="796E1A86"/>
    <w:rsid w:val="7A291E51"/>
    <w:rsid w:val="7C120DEF"/>
    <w:rsid w:val="7C21103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8"/>
    <w:qFormat/>
    <w:uiPriority w:val="10"/>
    <w:pPr>
      <w:spacing w:before="240" w:after="60"/>
      <w:jc w:val="center"/>
      <w:outlineLvl w:val="0"/>
    </w:pPr>
    <w:rPr>
      <w:rFonts w:asciiTheme="majorHAnsi" w:hAnsiTheme="majorHAnsi" w:eastAsiaTheme="majorEastAsia" w:cstheme="majorBidi"/>
      <w:b/>
      <w:bCs/>
      <w:sz w:val="32"/>
      <w:szCs w:val="32"/>
    </w:rPr>
  </w:style>
  <w:style w:type="paragraph" w:styleId="3">
    <w:name w:val="Body Text"/>
    <w:basedOn w:val="1"/>
    <w:link w:val="16"/>
    <w:semiHidden/>
    <w:qFormat/>
    <w:uiPriority w:val="0"/>
    <w:pPr>
      <w:widowControl/>
      <w:kinsoku w:val="0"/>
      <w:autoSpaceDE w:val="0"/>
      <w:autoSpaceDN w:val="0"/>
      <w:adjustRightInd w:val="0"/>
      <w:snapToGrid w:val="0"/>
      <w:jc w:val="left"/>
      <w:textAlignment w:val="baseline"/>
    </w:pPr>
    <w:rPr>
      <w:rFonts w:ascii="仿宋" w:hAnsi="仿宋" w:eastAsia="仿宋" w:cs="仿宋"/>
      <w:snapToGrid w:val="0"/>
      <w:color w:val="000000"/>
      <w:kern w:val="0"/>
      <w:sz w:val="31"/>
      <w:szCs w:val="31"/>
      <w:lang w:eastAsia="en-US"/>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标题 Char"/>
    <w:basedOn w:val="7"/>
    <w:link w:val="2"/>
    <w:qFormat/>
    <w:uiPriority w:val="10"/>
    <w:rPr>
      <w:rFonts w:asciiTheme="majorHAnsi" w:hAnsiTheme="majorHAnsi" w:eastAsiaTheme="majorEastAsia" w:cstheme="majorBidi"/>
      <w:b/>
      <w:bCs/>
      <w:sz w:val="32"/>
      <w:szCs w:val="32"/>
    </w:rPr>
  </w:style>
  <w:style w:type="paragraph" w:customStyle="1" w:styleId="9">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10">
    <w:name w:val="页眉 Char"/>
    <w:basedOn w:val="7"/>
    <w:link w:val="5"/>
    <w:qFormat/>
    <w:uiPriority w:val="99"/>
    <w:rPr>
      <w:rFonts w:ascii="Times New Roman" w:hAnsi="Times New Roman" w:eastAsia="宋体" w:cs="Times New Roman"/>
      <w:sz w:val="18"/>
      <w:szCs w:val="18"/>
    </w:rPr>
  </w:style>
  <w:style w:type="character" w:customStyle="1" w:styleId="11">
    <w:name w:val="页脚 Char"/>
    <w:basedOn w:val="7"/>
    <w:link w:val="4"/>
    <w:qFormat/>
    <w:uiPriority w:val="99"/>
    <w:rPr>
      <w:rFonts w:ascii="Times New Roman" w:hAnsi="Times New Roman" w:eastAsia="宋体" w:cs="Times New Roman"/>
      <w:sz w:val="18"/>
      <w:szCs w:val="18"/>
    </w:rPr>
  </w:style>
  <w:style w:type="character" w:customStyle="1" w:styleId="12">
    <w:name w:val="Body text|2_"/>
    <w:link w:val="13"/>
    <w:qFormat/>
    <w:uiPriority w:val="0"/>
    <w:rPr>
      <w:rFonts w:ascii="宋体" w:hAnsi="宋体" w:eastAsia="宋体" w:cs="宋体"/>
      <w:sz w:val="26"/>
      <w:szCs w:val="26"/>
      <w:lang w:val="zh-TW" w:eastAsia="zh-TW" w:bidi="zh-TW"/>
    </w:rPr>
  </w:style>
  <w:style w:type="paragraph" w:customStyle="1" w:styleId="13">
    <w:name w:val="Body text|2"/>
    <w:basedOn w:val="1"/>
    <w:link w:val="12"/>
    <w:qFormat/>
    <w:uiPriority w:val="0"/>
    <w:pPr>
      <w:spacing w:line="569" w:lineRule="exact"/>
      <w:ind w:firstLine="740"/>
      <w:jc w:val="left"/>
    </w:pPr>
    <w:rPr>
      <w:rFonts w:ascii="宋体" w:hAnsi="宋体" w:cs="宋体"/>
      <w:sz w:val="26"/>
      <w:szCs w:val="26"/>
      <w:lang w:val="zh-TW" w:eastAsia="zh-TW" w:bidi="zh-TW"/>
    </w:rPr>
  </w:style>
  <w:style w:type="character" w:customStyle="1" w:styleId="14">
    <w:name w:val="Body text|1_"/>
    <w:link w:val="15"/>
    <w:qFormat/>
    <w:uiPriority w:val="0"/>
    <w:rPr>
      <w:rFonts w:ascii="宋体" w:hAnsi="宋体" w:eastAsia="宋体" w:cs="宋体"/>
      <w:sz w:val="30"/>
      <w:szCs w:val="30"/>
      <w:lang w:val="zh-TW" w:eastAsia="zh-TW" w:bidi="zh-TW"/>
    </w:rPr>
  </w:style>
  <w:style w:type="paragraph" w:customStyle="1" w:styleId="15">
    <w:name w:val="Body text|1"/>
    <w:basedOn w:val="1"/>
    <w:link w:val="14"/>
    <w:qFormat/>
    <w:uiPriority w:val="0"/>
    <w:pPr>
      <w:spacing w:line="398" w:lineRule="auto"/>
      <w:ind w:firstLine="400"/>
      <w:jc w:val="left"/>
    </w:pPr>
    <w:rPr>
      <w:rFonts w:ascii="宋体" w:hAnsi="宋体" w:cs="宋体"/>
      <w:sz w:val="30"/>
      <w:szCs w:val="30"/>
      <w:lang w:val="zh-TW" w:eastAsia="zh-TW" w:bidi="zh-TW"/>
    </w:rPr>
  </w:style>
  <w:style w:type="character" w:customStyle="1" w:styleId="16">
    <w:name w:val="正文文本 Char"/>
    <w:basedOn w:val="7"/>
    <w:link w:val="3"/>
    <w:semiHidden/>
    <w:uiPriority w:val="0"/>
    <w:rPr>
      <w:rFonts w:ascii="仿宋" w:hAnsi="仿宋" w:eastAsia="仿宋" w:cs="仿宋"/>
      <w:snapToGrid w:val="0"/>
      <w:color w:val="000000"/>
      <w:sz w:val="31"/>
      <w:szCs w:val="31"/>
      <w:lang w:eastAsia="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5</Pages>
  <Words>2560</Words>
  <Characters>2601</Characters>
  <Lines>18</Lines>
  <Paragraphs>5</Paragraphs>
  <TotalTime>1424</TotalTime>
  <ScaleCrop>false</ScaleCrop>
  <LinksUpToDate>false</LinksUpToDate>
  <CharactersWithSpaces>2603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2023-05-04T07:52:00Z</dcterms:created>
  <dc:creator>陈敏</dc:creator>
  <cp:lastModifiedBy>Janet</cp:lastModifiedBy>
  <cp:lastPrinted>2023-04-14T01:19:00Z</cp:lastPrinted>
  <dcterms:modified xsi:type="dcterms:W3CDTF">2023-05-26T08:18:23Z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B0B9DD42C82E427DB8F4C24B40E603F4_13</vt:lpwstr>
  </property>
</Properties>
</file>