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725EC">
      <w:pPr>
        <w:jc w:val="center"/>
        <w:outlineLvl w:val="3"/>
        <w:rPr>
          <w:rFonts w:asciiTheme="minorEastAsia" w:hAnsiTheme="minorEastAsia" w:eastAsiaTheme="minorEastAsia" w:cstheme="minorEastAsia"/>
          <w:color w:val="000000" w:themeColor="text1"/>
          <w:sz w:val="32"/>
          <w:szCs w:val="32"/>
          <w14:textFill>
            <w14:solidFill>
              <w14:schemeClr w14:val="tx1"/>
            </w14:solidFill>
          </w14:textFill>
        </w:rPr>
      </w:pPr>
      <w:r>
        <w:rPr>
          <w:rFonts w:ascii="Nimbus Roman No9 L" w:hAnsi="Nimbus Roman No9 L" w:cs="Nimbus Roman No9 L"/>
          <w:color w:val="000000" w:themeColor="text1"/>
          <w:sz w:val="32"/>
          <w:szCs w:val="32"/>
          <w14:textFill>
            <w14:solidFill>
              <w14:schemeClr w14:val="tx1"/>
            </w14:solidFill>
          </w14:textFill>
        </w:rPr>
        <w:t>从业人员及工资总额</w:t>
      </w:r>
    </w:p>
    <w:tbl>
      <w:tblPr>
        <w:tblStyle w:val="8"/>
        <w:tblW w:w="9411" w:type="dxa"/>
        <w:jc w:val="center"/>
        <w:tblLayout w:type="autofit"/>
        <w:tblCellMar>
          <w:top w:w="0" w:type="dxa"/>
          <w:left w:w="108" w:type="dxa"/>
          <w:bottom w:w="0" w:type="dxa"/>
          <w:right w:w="108" w:type="dxa"/>
        </w:tblCellMar>
      </w:tblPr>
      <w:tblGrid>
        <w:gridCol w:w="6247"/>
        <w:gridCol w:w="1127"/>
        <w:gridCol w:w="2037"/>
      </w:tblGrid>
      <w:tr w14:paraId="68ED900C">
        <w:tblPrEx>
          <w:tblCellMar>
            <w:top w:w="0" w:type="dxa"/>
            <w:left w:w="108" w:type="dxa"/>
            <w:bottom w:w="0" w:type="dxa"/>
            <w:right w:w="108" w:type="dxa"/>
          </w:tblCellMar>
        </w:tblPrEx>
        <w:trPr>
          <w:trHeight w:val="255" w:hRule="exact"/>
          <w:jc w:val="center"/>
        </w:trPr>
        <w:tc>
          <w:tcPr>
            <w:tcW w:w="6255" w:type="dxa"/>
            <w:tcMar>
              <w:left w:w="0" w:type="dxa"/>
              <w:right w:w="0" w:type="dxa"/>
            </w:tcMar>
          </w:tcPr>
          <w:p w14:paraId="3B0336E0">
            <w:pPr>
              <w:spacing w:line="24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1129" w:type="dxa"/>
            <w:vAlign w:val="bottom"/>
          </w:tcPr>
          <w:p w14:paraId="28D94E9B">
            <w:pPr>
              <w:spacing w:line="240" w:lineRule="exact"/>
              <w:ind w:right="-252" w:rightChars="-12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表    号：</w:t>
            </w:r>
          </w:p>
        </w:tc>
        <w:tc>
          <w:tcPr>
            <w:tcW w:w="2041" w:type="dxa"/>
            <w:vAlign w:val="center"/>
          </w:tcPr>
          <w:p w14:paraId="7696E5BA">
            <w:pPr>
              <w:spacing w:line="240" w:lineRule="exact"/>
              <w:ind w:left="-84" w:leftChars="-40" w:right="-84" w:rightChars="-40"/>
              <w:jc w:val="distribute"/>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602表</w:t>
            </w:r>
          </w:p>
        </w:tc>
      </w:tr>
      <w:tr w14:paraId="12E2149B">
        <w:tblPrEx>
          <w:tblCellMar>
            <w:top w:w="0" w:type="dxa"/>
            <w:left w:w="108" w:type="dxa"/>
            <w:bottom w:w="0" w:type="dxa"/>
            <w:right w:w="108" w:type="dxa"/>
          </w:tblCellMar>
        </w:tblPrEx>
        <w:trPr>
          <w:trHeight w:val="454" w:hRule="atLeast"/>
          <w:jc w:val="center"/>
        </w:trPr>
        <w:tc>
          <w:tcPr>
            <w:tcW w:w="6255" w:type="dxa"/>
            <w:tcMar>
              <w:left w:w="0" w:type="dxa"/>
              <w:right w:w="0" w:type="dxa"/>
            </w:tcMar>
            <w:vAlign w:val="bottom"/>
          </w:tcPr>
          <w:p w14:paraId="10C6363A">
            <w:pPr>
              <w:spacing w:line="240" w:lineRule="exact"/>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1129" w:type="dxa"/>
          </w:tcPr>
          <w:p w14:paraId="5424B494">
            <w:pPr>
              <w:spacing w:line="240" w:lineRule="exact"/>
              <w:ind w:right="-252" w:rightChars="-12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制定机关：</w:t>
            </w:r>
          </w:p>
        </w:tc>
        <w:tc>
          <w:tcPr>
            <w:tcW w:w="2041" w:type="dxa"/>
            <w:vAlign w:val="center"/>
          </w:tcPr>
          <w:p w14:paraId="2B387EC3">
            <w:pPr>
              <w:spacing w:line="200" w:lineRule="exact"/>
              <w:ind w:left="-84" w:leftChars="-40" w:right="-84" w:rightChars="-40"/>
              <w:jc w:val="distribute"/>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国家统计局</w:t>
            </w:r>
          </w:p>
          <w:p w14:paraId="7E3BCD42">
            <w:pPr>
              <w:spacing w:line="200" w:lineRule="exact"/>
              <w:ind w:left="-84" w:leftChars="-40" w:right="-84" w:rightChars="-40"/>
              <w:jc w:val="distribute"/>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国务院经济普查办公室</w:t>
            </w:r>
          </w:p>
        </w:tc>
      </w:tr>
      <w:tr w14:paraId="787736FE">
        <w:tblPrEx>
          <w:tblCellMar>
            <w:top w:w="0" w:type="dxa"/>
            <w:left w:w="108" w:type="dxa"/>
            <w:bottom w:w="0" w:type="dxa"/>
            <w:right w:w="108" w:type="dxa"/>
          </w:tblCellMar>
        </w:tblPrEx>
        <w:trPr>
          <w:trHeight w:val="255" w:hRule="exact"/>
          <w:jc w:val="center"/>
        </w:trPr>
        <w:tc>
          <w:tcPr>
            <w:tcW w:w="6255" w:type="dxa"/>
            <w:tcMar>
              <w:left w:w="0" w:type="dxa"/>
              <w:right w:w="0" w:type="dxa"/>
            </w:tcMar>
            <w:vAlign w:val="bottom"/>
          </w:tcPr>
          <w:p w14:paraId="215B12EB">
            <w:pPr>
              <w:spacing w:line="240" w:lineRule="exac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统一社会信用代码□□□□□□□□□□□□□□□□□□</w:t>
            </w:r>
          </w:p>
        </w:tc>
        <w:tc>
          <w:tcPr>
            <w:tcW w:w="1129" w:type="dxa"/>
            <w:vAlign w:val="center"/>
          </w:tcPr>
          <w:p w14:paraId="5AAAF047">
            <w:pPr>
              <w:spacing w:line="240" w:lineRule="exact"/>
              <w:ind w:right="-252" w:rightChars="-12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文    号：</w:t>
            </w:r>
          </w:p>
        </w:tc>
        <w:tc>
          <w:tcPr>
            <w:tcW w:w="2041" w:type="dxa"/>
            <w:vAlign w:val="center"/>
          </w:tcPr>
          <w:p w14:paraId="545B4D72">
            <w:pPr>
              <w:ind w:left="-84" w:leftChars="-40" w:right="-84" w:rightChars="-40"/>
              <w:jc w:val="distribute"/>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国统字〔2023〕</w:t>
            </w:r>
            <w:r>
              <w:rPr>
                <w:rFonts w:asciiTheme="minorEastAsia" w:hAnsiTheme="minorEastAsia" w:eastAsiaTheme="minorEastAsia" w:cstheme="minorEastAsia"/>
                <w:color w:val="000000" w:themeColor="text1"/>
                <w:sz w:val="18"/>
                <w:szCs w:val="18"/>
                <w:lang w:val="en"/>
                <w14:textFill>
                  <w14:solidFill>
                    <w14:schemeClr w14:val="tx1"/>
                  </w14:solidFill>
                </w14:textFill>
              </w:rPr>
              <w:t>77</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tc>
      </w:tr>
      <w:tr w14:paraId="589A437C">
        <w:tblPrEx>
          <w:tblCellMar>
            <w:top w:w="0" w:type="dxa"/>
            <w:left w:w="108" w:type="dxa"/>
            <w:bottom w:w="0" w:type="dxa"/>
            <w:right w:w="108" w:type="dxa"/>
          </w:tblCellMar>
        </w:tblPrEx>
        <w:trPr>
          <w:trHeight w:val="255" w:hRule="exact"/>
          <w:jc w:val="center"/>
        </w:trPr>
        <w:tc>
          <w:tcPr>
            <w:tcW w:w="6255" w:type="dxa"/>
            <w:tcMar>
              <w:left w:w="0" w:type="dxa"/>
              <w:right w:w="0" w:type="dxa"/>
            </w:tcMar>
            <w:vAlign w:val="bottom"/>
          </w:tcPr>
          <w:p w14:paraId="023170F1">
            <w:pPr>
              <w:spacing w:line="240" w:lineRule="exac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单位详细名称：　　　　　　　　　　　　　　　　　 </w:t>
            </w:r>
            <w:r>
              <w:rPr>
                <w:rFonts w:hint="eastAsia" w:asciiTheme="minorEastAsia" w:hAnsiTheme="minorEastAsia" w:eastAsiaTheme="minorEastAsia" w:cstheme="minorEastAsia"/>
                <w:color w:val="000000" w:themeColor="text1"/>
                <w:spacing w:val="30"/>
                <w:kern w:val="0"/>
                <w:sz w:val="18"/>
                <w:szCs w:val="18"/>
                <w:fitText w:val="450" w:id="1245594635"/>
                <w14:textFill>
                  <w14:solidFill>
                    <w14:schemeClr w14:val="tx1"/>
                  </w14:solidFill>
                </w14:textFill>
              </w:rPr>
              <w:t>202</w:t>
            </w:r>
            <w:r>
              <w:rPr>
                <w:rFonts w:hint="eastAsia" w:asciiTheme="minorEastAsia" w:hAnsiTheme="minorEastAsia" w:eastAsiaTheme="minorEastAsia" w:cstheme="minorEastAsia"/>
                <w:color w:val="000000" w:themeColor="text1"/>
                <w:spacing w:val="0"/>
                <w:kern w:val="0"/>
                <w:sz w:val="18"/>
                <w:szCs w:val="18"/>
                <w:fitText w:val="450" w:id="1245594635"/>
                <w14:textFill>
                  <w14:solidFill>
                    <w14:schemeClr w14:val="tx1"/>
                  </w14:solidFill>
                </w14:textFill>
              </w:rPr>
              <w:t>3</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年</w:t>
            </w:r>
          </w:p>
        </w:tc>
        <w:tc>
          <w:tcPr>
            <w:tcW w:w="1129" w:type="dxa"/>
            <w:vAlign w:val="center"/>
          </w:tcPr>
          <w:p w14:paraId="02D2A91D">
            <w:pPr>
              <w:spacing w:line="240" w:lineRule="exact"/>
              <w:ind w:right="-252" w:rightChars="-12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有效期至：</w:t>
            </w:r>
          </w:p>
        </w:tc>
        <w:tc>
          <w:tcPr>
            <w:tcW w:w="2041" w:type="dxa"/>
            <w:vAlign w:val="center"/>
          </w:tcPr>
          <w:p w14:paraId="249200F5">
            <w:pPr>
              <w:ind w:left="-84" w:leftChars="-40" w:right="-84" w:rightChars="-40"/>
              <w:jc w:val="distribute"/>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2024年6月</w:t>
            </w:r>
          </w:p>
        </w:tc>
      </w:tr>
    </w:tbl>
    <w:p w14:paraId="2456186B">
      <w:pPr>
        <w:spacing w:line="14" w:lineRule="exact"/>
        <w:rPr>
          <w:rFonts w:asciiTheme="minorEastAsia" w:hAnsiTheme="minorEastAsia" w:eastAsiaTheme="minorEastAsia" w:cstheme="minorEastAsia"/>
          <w:color w:val="000000" w:themeColor="text1"/>
          <w:sz w:val="18"/>
          <w:szCs w:val="18"/>
          <w14:textFill>
            <w14:solidFill>
              <w14:schemeClr w14:val="tx1"/>
            </w14:solidFill>
          </w14:textFill>
        </w:rPr>
      </w:pPr>
    </w:p>
    <w:tbl>
      <w:tblPr>
        <w:tblStyle w:val="8"/>
        <w:tblW w:w="9411" w:type="dxa"/>
        <w:jc w:val="center"/>
        <w:tblLayout w:type="fixed"/>
        <w:tblCellMar>
          <w:top w:w="0" w:type="dxa"/>
          <w:left w:w="108" w:type="dxa"/>
          <w:bottom w:w="0" w:type="dxa"/>
          <w:right w:w="108" w:type="dxa"/>
        </w:tblCellMar>
      </w:tblPr>
      <w:tblGrid>
        <w:gridCol w:w="3092"/>
        <w:gridCol w:w="622"/>
        <w:gridCol w:w="502"/>
        <w:gridCol w:w="531"/>
        <w:gridCol w:w="3023"/>
        <w:gridCol w:w="636"/>
        <w:gridCol w:w="538"/>
        <w:gridCol w:w="467"/>
      </w:tblGrid>
      <w:tr w14:paraId="4BF7C85B">
        <w:tblPrEx>
          <w:tblCellMar>
            <w:top w:w="0" w:type="dxa"/>
            <w:left w:w="108" w:type="dxa"/>
            <w:bottom w:w="0" w:type="dxa"/>
            <w:right w:w="108" w:type="dxa"/>
          </w:tblCellMar>
        </w:tblPrEx>
        <w:trPr>
          <w:trHeight w:val="680" w:hRule="atLeast"/>
          <w:jc w:val="center"/>
        </w:trPr>
        <w:tc>
          <w:tcPr>
            <w:tcW w:w="1641" w:type="pct"/>
            <w:tcBorders>
              <w:top w:val="single" w:color="auto" w:sz="8" w:space="0"/>
              <w:left w:val="nil"/>
              <w:bottom w:val="single" w:color="auto" w:sz="2" w:space="0"/>
              <w:right w:val="single" w:color="auto" w:sz="2" w:space="0"/>
            </w:tcBorders>
            <w:vAlign w:val="center"/>
          </w:tcPr>
          <w:p w14:paraId="34BF84CA">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指标名称</w:t>
            </w:r>
          </w:p>
        </w:tc>
        <w:tc>
          <w:tcPr>
            <w:tcW w:w="330" w:type="pct"/>
            <w:tcBorders>
              <w:top w:val="single" w:color="auto" w:sz="8" w:space="0"/>
              <w:left w:val="single" w:color="auto" w:sz="2" w:space="0"/>
              <w:bottom w:val="single" w:color="auto" w:sz="2" w:space="0"/>
              <w:right w:val="single" w:color="auto" w:sz="2" w:space="0"/>
            </w:tcBorders>
            <w:vAlign w:val="center"/>
          </w:tcPr>
          <w:p w14:paraId="5CE1C43F">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计量单位</w:t>
            </w:r>
          </w:p>
        </w:tc>
        <w:tc>
          <w:tcPr>
            <w:tcW w:w="266" w:type="pct"/>
            <w:tcBorders>
              <w:top w:val="single" w:color="auto" w:sz="8" w:space="0"/>
              <w:left w:val="single" w:color="auto" w:sz="2" w:space="0"/>
              <w:bottom w:val="single" w:color="auto" w:sz="2" w:space="0"/>
              <w:right w:val="single" w:color="auto" w:sz="2" w:space="0"/>
            </w:tcBorders>
            <w:vAlign w:val="center"/>
          </w:tcPr>
          <w:p w14:paraId="414371E6">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代码</w:t>
            </w:r>
          </w:p>
        </w:tc>
        <w:tc>
          <w:tcPr>
            <w:tcW w:w="282" w:type="pct"/>
            <w:tcBorders>
              <w:top w:val="single" w:color="auto" w:sz="8" w:space="0"/>
              <w:left w:val="single" w:color="auto" w:sz="2" w:space="0"/>
              <w:bottom w:val="single" w:color="auto" w:sz="2" w:space="0"/>
              <w:right w:val="single" w:color="auto" w:sz="2" w:space="0"/>
            </w:tcBorders>
            <w:vAlign w:val="center"/>
          </w:tcPr>
          <w:p w14:paraId="13D691FC">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本年</w:t>
            </w:r>
          </w:p>
        </w:tc>
        <w:tc>
          <w:tcPr>
            <w:tcW w:w="1605" w:type="pct"/>
            <w:tcBorders>
              <w:top w:val="single" w:color="auto" w:sz="8" w:space="0"/>
              <w:left w:val="double" w:color="auto" w:sz="4" w:space="0"/>
              <w:bottom w:val="single" w:color="auto" w:sz="2" w:space="0"/>
              <w:right w:val="single" w:color="auto" w:sz="2" w:space="0"/>
            </w:tcBorders>
            <w:vAlign w:val="center"/>
          </w:tcPr>
          <w:p w14:paraId="42C48AA5">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指标名称</w:t>
            </w:r>
          </w:p>
        </w:tc>
        <w:tc>
          <w:tcPr>
            <w:tcW w:w="338" w:type="pct"/>
            <w:tcBorders>
              <w:top w:val="single" w:color="auto" w:sz="8" w:space="0"/>
              <w:left w:val="single" w:color="auto" w:sz="2" w:space="0"/>
              <w:bottom w:val="single" w:color="auto" w:sz="2" w:space="0"/>
              <w:right w:val="single" w:color="auto" w:sz="2" w:space="0"/>
            </w:tcBorders>
            <w:vAlign w:val="center"/>
          </w:tcPr>
          <w:p w14:paraId="4E87785C">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计量单位</w:t>
            </w:r>
          </w:p>
        </w:tc>
        <w:tc>
          <w:tcPr>
            <w:tcW w:w="286" w:type="pct"/>
            <w:tcBorders>
              <w:top w:val="single" w:color="auto" w:sz="8" w:space="0"/>
              <w:left w:val="single" w:color="auto" w:sz="2" w:space="0"/>
              <w:bottom w:val="single" w:color="auto" w:sz="2" w:space="0"/>
              <w:right w:val="single" w:color="auto" w:sz="2" w:space="0"/>
            </w:tcBorders>
            <w:vAlign w:val="center"/>
          </w:tcPr>
          <w:p w14:paraId="4A409B13">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代码</w:t>
            </w:r>
          </w:p>
        </w:tc>
        <w:tc>
          <w:tcPr>
            <w:tcW w:w="248" w:type="pct"/>
            <w:tcBorders>
              <w:top w:val="single" w:color="auto" w:sz="8" w:space="0"/>
              <w:left w:val="single" w:color="auto" w:sz="2" w:space="0"/>
              <w:bottom w:val="single" w:color="auto" w:sz="2" w:space="0"/>
              <w:right w:val="nil"/>
            </w:tcBorders>
            <w:vAlign w:val="center"/>
          </w:tcPr>
          <w:p w14:paraId="5FF7E56E">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本年</w:t>
            </w:r>
          </w:p>
        </w:tc>
      </w:tr>
      <w:tr w14:paraId="49611E6F">
        <w:tblPrEx>
          <w:tblCellMar>
            <w:top w:w="0" w:type="dxa"/>
            <w:left w:w="108" w:type="dxa"/>
            <w:bottom w:w="0" w:type="dxa"/>
            <w:right w:w="108" w:type="dxa"/>
          </w:tblCellMar>
        </w:tblPrEx>
        <w:trPr>
          <w:trHeight w:val="312" w:hRule="atLeast"/>
          <w:jc w:val="center"/>
        </w:trPr>
        <w:tc>
          <w:tcPr>
            <w:tcW w:w="1641" w:type="pct"/>
            <w:tcBorders>
              <w:top w:val="single" w:color="auto" w:sz="2" w:space="0"/>
              <w:left w:val="nil"/>
              <w:bottom w:val="single" w:color="auto" w:sz="2" w:space="0"/>
              <w:right w:val="single" w:color="auto" w:sz="2" w:space="0"/>
            </w:tcBorders>
            <w:vAlign w:val="center"/>
          </w:tcPr>
          <w:p w14:paraId="4C6F2A83">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甲</w:t>
            </w:r>
          </w:p>
        </w:tc>
        <w:tc>
          <w:tcPr>
            <w:tcW w:w="330" w:type="pct"/>
            <w:tcBorders>
              <w:top w:val="single" w:color="auto" w:sz="2" w:space="0"/>
              <w:left w:val="single" w:color="auto" w:sz="2" w:space="0"/>
              <w:bottom w:val="single" w:color="auto" w:sz="2" w:space="0"/>
              <w:right w:val="single" w:color="auto" w:sz="2" w:space="0"/>
            </w:tcBorders>
            <w:vAlign w:val="center"/>
          </w:tcPr>
          <w:p w14:paraId="1DD4A3BC">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乙</w:t>
            </w:r>
          </w:p>
        </w:tc>
        <w:tc>
          <w:tcPr>
            <w:tcW w:w="266" w:type="pct"/>
            <w:tcBorders>
              <w:top w:val="single" w:color="auto" w:sz="2" w:space="0"/>
              <w:left w:val="single" w:color="auto" w:sz="2" w:space="0"/>
              <w:bottom w:val="single" w:color="auto" w:sz="2" w:space="0"/>
              <w:right w:val="single" w:color="auto" w:sz="2" w:space="0"/>
            </w:tcBorders>
            <w:vAlign w:val="center"/>
          </w:tcPr>
          <w:p w14:paraId="3B73E7AB">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丙</w:t>
            </w:r>
          </w:p>
        </w:tc>
        <w:tc>
          <w:tcPr>
            <w:tcW w:w="282" w:type="pct"/>
            <w:tcBorders>
              <w:top w:val="single" w:color="auto" w:sz="2" w:space="0"/>
              <w:left w:val="single" w:color="auto" w:sz="2" w:space="0"/>
              <w:bottom w:val="single" w:color="auto" w:sz="2" w:space="0"/>
              <w:right w:val="single" w:color="auto" w:sz="2" w:space="0"/>
            </w:tcBorders>
            <w:vAlign w:val="center"/>
          </w:tcPr>
          <w:p w14:paraId="3DECE5AD">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1</w:t>
            </w:r>
          </w:p>
        </w:tc>
        <w:tc>
          <w:tcPr>
            <w:tcW w:w="1605" w:type="pct"/>
            <w:tcBorders>
              <w:top w:val="single" w:color="auto" w:sz="2" w:space="0"/>
              <w:left w:val="double" w:color="auto" w:sz="4" w:space="0"/>
              <w:bottom w:val="single" w:color="auto" w:sz="2" w:space="0"/>
              <w:right w:val="single" w:color="auto" w:sz="2" w:space="0"/>
            </w:tcBorders>
            <w:vAlign w:val="center"/>
          </w:tcPr>
          <w:p w14:paraId="282E81AD">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甲</w:t>
            </w:r>
          </w:p>
        </w:tc>
        <w:tc>
          <w:tcPr>
            <w:tcW w:w="338" w:type="pct"/>
            <w:tcBorders>
              <w:top w:val="single" w:color="auto" w:sz="2" w:space="0"/>
              <w:left w:val="single" w:color="auto" w:sz="2" w:space="0"/>
              <w:bottom w:val="single" w:color="auto" w:sz="2" w:space="0"/>
              <w:right w:val="single" w:color="auto" w:sz="2" w:space="0"/>
            </w:tcBorders>
            <w:vAlign w:val="center"/>
          </w:tcPr>
          <w:p w14:paraId="79309F2C">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乙</w:t>
            </w:r>
          </w:p>
        </w:tc>
        <w:tc>
          <w:tcPr>
            <w:tcW w:w="286" w:type="pct"/>
            <w:tcBorders>
              <w:top w:val="single" w:color="auto" w:sz="2" w:space="0"/>
              <w:left w:val="single" w:color="auto" w:sz="2" w:space="0"/>
              <w:bottom w:val="single" w:color="auto" w:sz="2" w:space="0"/>
              <w:right w:val="single" w:color="auto" w:sz="2" w:space="0"/>
            </w:tcBorders>
            <w:vAlign w:val="center"/>
          </w:tcPr>
          <w:p w14:paraId="33B3E5E3">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丙</w:t>
            </w:r>
          </w:p>
        </w:tc>
        <w:tc>
          <w:tcPr>
            <w:tcW w:w="248" w:type="pct"/>
            <w:tcBorders>
              <w:top w:val="single" w:color="auto" w:sz="2" w:space="0"/>
              <w:left w:val="single" w:color="auto" w:sz="2" w:space="0"/>
              <w:bottom w:val="single" w:color="auto" w:sz="2" w:space="0"/>
              <w:right w:val="nil"/>
            </w:tcBorders>
            <w:vAlign w:val="center"/>
          </w:tcPr>
          <w:p w14:paraId="2D6486CE">
            <w:pPr>
              <w:autoSpaceDE w:val="0"/>
              <w:autoSpaceDN w:val="0"/>
              <w:spacing w:line="22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1</w:t>
            </w:r>
          </w:p>
        </w:tc>
      </w:tr>
      <w:tr w14:paraId="2A12525C">
        <w:tblPrEx>
          <w:tblCellMar>
            <w:top w:w="0" w:type="dxa"/>
            <w:left w:w="108" w:type="dxa"/>
            <w:bottom w:w="0" w:type="dxa"/>
            <w:right w:w="108" w:type="dxa"/>
          </w:tblCellMar>
        </w:tblPrEx>
        <w:trPr>
          <w:trHeight w:val="3968" w:hRule="atLeast"/>
          <w:jc w:val="center"/>
        </w:trPr>
        <w:tc>
          <w:tcPr>
            <w:tcW w:w="1641" w:type="pct"/>
            <w:tcBorders>
              <w:top w:val="single" w:color="auto" w:sz="2" w:space="0"/>
              <w:left w:val="nil"/>
              <w:bottom w:val="single" w:color="auto" w:sz="8" w:space="0"/>
              <w:right w:val="single" w:color="auto" w:sz="2" w:space="0"/>
            </w:tcBorders>
          </w:tcPr>
          <w:p w14:paraId="4D21CBC7">
            <w:pPr>
              <w:autoSpaceDE w:val="0"/>
              <w:autoSpaceDN w:val="0"/>
              <w:adjustRightInd w:val="0"/>
              <w:snapToGrid w:val="0"/>
              <w:spacing w:before="31" w:beforeLines="10" w:line="300" w:lineRule="exact"/>
              <w:ind w:left="-105" w:leftChars="-50" w:right="-105" w:rightChars="-5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一、从业人员</w:t>
            </w:r>
          </w:p>
          <w:p w14:paraId="110CB737">
            <w:pPr>
              <w:autoSpaceDE w:val="0"/>
              <w:autoSpaceDN w:val="0"/>
              <w:adjustRightInd w:val="0"/>
              <w:snapToGrid w:val="0"/>
              <w:spacing w:line="300" w:lineRule="exact"/>
              <w:ind w:left="-105" w:leftChars="-50" w:right="-105" w:rightChars="-5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从业人员期末人数</w:t>
            </w:r>
          </w:p>
          <w:p w14:paraId="55D1261C">
            <w:pPr>
              <w:autoSpaceDE w:val="0"/>
              <w:autoSpaceDN w:val="0"/>
              <w:snapToGrid w:val="0"/>
              <w:spacing w:line="300" w:lineRule="exact"/>
              <w:ind w:left="-105" w:leftChars="-50" w:right="-105" w:rightChars="-5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其中：女性</w:t>
            </w:r>
          </w:p>
          <w:p w14:paraId="4A7B6F60">
            <w:pPr>
              <w:autoSpaceDE w:val="0"/>
              <w:autoSpaceDN w:val="0"/>
              <w:snapToGrid w:val="0"/>
              <w:spacing w:line="300" w:lineRule="exact"/>
              <w:ind w:right="-105" w:rightChars="-5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按人员类型分：</w:t>
            </w:r>
          </w:p>
          <w:p w14:paraId="731FE4D8">
            <w:pPr>
              <w:autoSpaceDE w:val="0"/>
              <w:autoSpaceDN w:val="0"/>
              <w:snapToGrid w:val="0"/>
              <w:spacing w:line="300" w:lineRule="exact"/>
              <w:ind w:left="-105" w:leftChars="-50"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在岗职工</w:t>
            </w:r>
          </w:p>
          <w:p w14:paraId="222FF3DC">
            <w:pPr>
              <w:autoSpaceDE w:val="0"/>
              <w:autoSpaceDN w:val="0"/>
              <w:snapToGrid w:val="0"/>
              <w:spacing w:line="300" w:lineRule="exact"/>
              <w:ind w:left="-105" w:leftChars="-50"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劳务派遣人员</w:t>
            </w:r>
          </w:p>
          <w:p w14:paraId="452B11CF">
            <w:pPr>
              <w:autoSpaceDE w:val="0"/>
              <w:autoSpaceDN w:val="0"/>
              <w:snapToGrid w:val="0"/>
              <w:spacing w:line="300" w:lineRule="exact"/>
              <w:ind w:left="-105" w:leftChars="-50"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其他从业人员</w:t>
            </w:r>
          </w:p>
          <w:p w14:paraId="4311FF26">
            <w:pPr>
              <w:autoSpaceDE w:val="0"/>
              <w:autoSpaceDN w:val="0"/>
              <w:snapToGrid w:val="0"/>
              <w:spacing w:line="300" w:lineRule="exact"/>
              <w:ind w:left="-105" w:leftChars="-50" w:right="-105" w:rightChars="-50" w:firstLine="344" w:firstLineChars="2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按职业类型分：</w:t>
            </w:r>
          </w:p>
          <w:p w14:paraId="78A8DF83">
            <w:pPr>
              <w:autoSpaceDE w:val="0"/>
              <w:autoSpaceDN w:val="0"/>
              <w:snapToGrid w:val="0"/>
              <w:spacing w:line="300" w:lineRule="exact"/>
              <w:ind w:left="-105" w:leftChars="-50"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中层及以上管理人员</w:t>
            </w:r>
          </w:p>
          <w:p w14:paraId="1B209433">
            <w:pPr>
              <w:autoSpaceDE w:val="0"/>
              <w:autoSpaceDN w:val="0"/>
              <w:snapToGrid w:val="0"/>
              <w:spacing w:line="300" w:lineRule="exact"/>
              <w:ind w:left="-105" w:leftChars="-50"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专业技术人员</w:t>
            </w:r>
          </w:p>
          <w:p w14:paraId="38923C71">
            <w:pPr>
              <w:autoSpaceDE w:val="0"/>
              <w:autoSpaceDN w:val="0"/>
              <w:snapToGrid w:val="0"/>
              <w:spacing w:line="300" w:lineRule="exact"/>
              <w:ind w:left="-105" w:leftChars="-50"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办事人员和有关人员</w:t>
            </w:r>
          </w:p>
          <w:p w14:paraId="3A2FB792">
            <w:pPr>
              <w:autoSpaceDE w:val="0"/>
              <w:autoSpaceDN w:val="0"/>
              <w:snapToGrid w:val="0"/>
              <w:spacing w:line="300" w:lineRule="exact"/>
              <w:ind w:right="-105" w:rightChars="-5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社会生产服务和生活服务人员</w:t>
            </w:r>
          </w:p>
          <w:p w14:paraId="2F586038">
            <w:pPr>
              <w:autoSpaceDE w:val="0"/>
              <w:autoSpaceDN w:val="0"/>
              <w:snapToGrid w:val="0"/>
              <w:spacing w:line="300" w:lineRule="exact"/>
              <w:ind w:left="-105" w:leftChars="-50" w:right="-105" w:rightChars="-50" w:firstLine="516" w:firstLineChars="300"/>
              <w:jc w:val="left"/>
              <w:rPr>
                <w:rFonts w:asciiTheme="minorEastAsia" w:hAnsiTheme="minorEastAsia" w:eastAsiaTheme="minorEastAsia" w:cstheme="minorEastAsia"/>
                <w:color w:val="000000" w:themeColor="text1"/>
                <w:spacing w:val="-1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生产制造及有关人员</w:t>
            </w:r>
          </w:p>
          <w:p w14:paraId="6E9FA769">
            <w:pPr>
              <w:autoSpaceDE w:val="0"/>
              <w:autoSpaceDN w:val="0"/>
              <w:snapToGrid w:val="0"/>
              <w:spacing w:line="300" w:lineRule="exact"/>
              <w:ind w:left="-105" w:leftChars="-50" w:right="-105" w:rightChars="-50" w:firstLine="344" w:firstLineChars="2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从业人员平均人数</w:t>
            </w:r>
          </w:p>
          <w:p w14:paraId="4B4AFAE3">
            <w:pPr>
              <w:autoSpaceDE w:val="0"/>
              <w:autoSpaceDN w:val="0"/>
              <w:snapToGrid w:val="0"/>
              <w:spacing w:line="300" w:lineRule="exact"/>
              <w:ind w:left="-105" w:leftChars="-50" w:right="-105" w:rightChars="-50" w:firstLine="344" w:firstLineChars="2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按人员类型分：</w:t>
            </w:r>
          </w:p>
          <w:p w14:paraId="7565CBDA">
            <w:pPr>
              <w:autoSpaceDE w:val="0"/>
              <w:autoSpaceDN w:val="0"/>
              <w:snapToGrid w:val="0"/>
              <w:spacing w:line="300" w:lineRule="exact"/>
              <w:ind w:left="-105" w:leftChars="-50"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在岗职工</w:t>
            </w:r>
          </w:p>
          <w:p w14:paraId="14F056F4">
            <w:pPr>
              <w:autoSpaceDE w:val="0"/>
              <w:autoSpaceDN w:val="0"/>
              <w:snapToGrid w:val="0"/>
              <w:spacing w:line="300" w:lineRule="exact"/>
              <w:ind w:left="-105" w:leftChars="-50"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劳务派遣人员</w:t>
            </w:r>
          </w:p>
          <w:p w14:paraId="79093D35">
            <w:pPr>
              <w:autoSpaceDE w:val="0"/>
              <w:autoSpaceDN w:val="0"/>
              <w:snapToGrid w:val="0"/>
              <w:spacing w:after="62" w:afterLines="20" w:line="300" w:lineRule="exact"/>
              <w:ind w:left="-105" w:leftChars="-50"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其他从业人员</w:t>
            </w:r>
          </w:p>
        </w:tc>
        <w:tc>
          <w:tcPr>
            <w:tcW w:w="330" w:type="pct"/>
            <w:tcBorders>
              <w:top w:val="single" w:color="auto" w:sz="2" w:space="0"/>
              <w:left w:val="single" w:color="auto" w:sz="2" w:space="0"/>
              <w:bottom w:val="single" w:color="auto" w:sz="8" w:space="0"/>
              <w:right w:val="single" w:color="auto" w:sz="2" w:space="0"/>
            </w:tcBorders>
          </w:tcPr>
          <w:p w14:paraId="795B4903">
            <w:pPr>
              <w:autoSpaceDE w:val="0"/>
              <w:autoSpaceDN w:val="0"/>
              <w:snapToGrid w:val="0"/>
              <w:spacing w:before="31" w:beforeLines="10"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7C3C8348">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2B725070">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44E12D13">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735DFC8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0CBC04B4">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333AB604">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6913A08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5B2183D4">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60EB716C">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17F5DFF7">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6BD893CC">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38118E56">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659DEA32">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7847DFDF">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7A7EF81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4B727792">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3094EB8A">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tc>
        <w:tc>
          <w:tcPr>
            <w:tcW w:w="266" w:type="pct"/>
            <w:tcBorders>
              <w:top w:val="single" w:color="auto" w:sz="2" w:space="0"/>
              <w:left w:val="single" w:color="auto" w:sz="2" w:space="0"/>
              <w:bottom w:val="single" w:color="auto" w:sz="8" w:space="0"/>
              <w:right w:val="single" w:color="auto" w:sz="2" w:space="0"/>
            </w:tcBorders>
          </w:tcPr>
          <w:p w14:paraId="4169813D">
            <w:pPr>
              <w:autoSpaceDE w:val="0"/>
              <w:autoSpaceDN w:val="0"/>
              <w:snapToGrid w:val="0"/>
              <w:spacing w:before="31" w:beforeLines="10"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79C2DB6A">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01</w:t>
            </w:r>
          </w:p>
          <w:p w14:paraId="2269D3DF">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02</w:t>
            </w:r>
          </w:p>
          <w:p w14:paraId="37AB02C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044FD40C">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05</w:t>
            </w:r>
          </w:p>
          <w:p w14:paraId="3A6A856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06</w:t>
            </w:r>
          </w:p>
          <w:p w14:paraId="1025C837">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07</w:t>
            </w:r>
          </w:p>
          <w:p w14:paraId="7DE39E02">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5E897B8A">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71</w:t>
            </w:r>
          </w:p>
          <w:p w14:paraId="4BFFD35E">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72</w:t>
            </w:r>
          </w:p>
          <w:p w14:paraId="4EF43F17">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73</w:t>
            </w:r>
          </w:p>
          <w:p w14:paraId="06EA0EE6">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74</w:t>
            </w:r>
          </w:p>
          <w:p w14:paraId="21503417">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75</w:t>
            </w:r>
          </w:p>
          <w:p w14:paraId="51183C64">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08</w:t>
            </w:r>
          </w:p>
          <w:p w14:paraId="7451BAC7">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4D872A42">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09</w:t>
            </w:r>
          </w:p>
          <w:p w14:paraId="1D1FEF58">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10</w:t>
            </w:r>
          </w:p>
          <w:p w14:paraId="18704B29">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11</w:t>
            </w:r>
          </w:p>
        </w:tc>
        <w:tc>
          <w:tcPr>
            <w:tcW w:w="282" w:type="pct"/>
            <w:tcBorders>
              <w:top w:val="single" w:color="auto" w:sz="2" w:space="0"/>
              <w:left w:val="single" w:color="auto" w:sz="2" w:space="0"/>
              <w:bottom w:val="single" w:color="auto" w:sz="8" w:space="0"/>
              <w:right w:val="single" w:color="auto" w:sz="2" w:space="0"/>
            </w:tcBorders>
          </w:tcPr>
          <w:p w14:paraId="3386DA97">
            <w:pPr>
              <w:snapToGrid w:val="0"/>
              <w:spacing w:line="300" w:lineRule="exact"/>
              <w:ind w:left="-105" w:leftChars="-50" w:right="-105" w:rightChars="-50"/>
              <w:jc w:val="center"/>
              <w:rPr>
                <w:rFonts w:asciiTheme="minorEastAsia" w:hAnsiTheme="minorEastAsia" w:eastAsiaTheme="minorEastAsia" w:cstheme="minorEastAsia"/>
                <w:b/>
                <w:bCs/>
                <w:color w:val="000000" w:themeColor="text1"/>
                <w:spacing w:val="-4"/>
                <w:sz w:val="18"/>
                <w:szCs w:val="18"/>
                <w14:textFill>
                  <w14:solidFill>
                    <w14:schemeClr w14:val="tx1"/>
                  </w14:solidFill>
                </w14:textFill>
              </w:rPr>
            </w:pPr>
          </w:p>
        </w:tc>
        <w:tc>
          <w:tcPr>
            <w:tcW w:w="1605" w:type="pct"/>
            <w:tcBorders>
              <w:top w:val="single" w:color="auto" w:sz="2" w:space="0"/>
              <w:left w:val="double" w:color="auto" w:sz="4" w:space="0"/>
              <w:bottom w:val="single" w:color="auto" w:sz="8" w:space="0"/>
              <w:right w:val="single" w:color="auto" w:sz="2" w:space="0"/>
            </w:tcBorders>
          </w:tcPr>
          <w:p w14:paraId="480BD850">
            <w:pPr>
              <w:autoSpaceDE w:val="0"/>
              <w:autoSpaceDN w:val="0"/>
              <w:snapToGrid w:val="0"/>
              <w:spacing w:before="31" w:beforeLines="10" w:line="300" w:lineRule="exact"/>
              <w:ind w:left="-105" w:leftChars="-50" w:right="-105" w:rightChars="-50" w:firstLine="344" w:firstLineChars="2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按职业类型分：</w:t>
            </w:r>
          </w:p>
          <w:p w14:paraId="47699E36">
            <w:pPr>
              <w:autoSpaceDE w:val="0"/>
              <w:autoSpaceDN w:val="0"/>
              <w:snapToGrid w:val="0"/>
              <w:spacing w:line="300" w:lineRule="exact"/>
              <w:ind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中层及以上管理人员</w:t>
            </w:r>
          </w:p>
          <w:p w14:paraId="2C51555D">
            <w:pPr>
              <w:autoSpaceDE w:val="0"/>
              <w:autoSpaceDN w:val="0"/>
              <w:snapToGrid w:val="0"/>
              <w:spacing w:line="300" w:lineRule="exact"/>
              <w:ind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专业技术人员</w:t>
            </w:r>
          </w:p>
          <w:p w14:paraId="75651F91">
            <w:pPr>
              <w:tabs>
                <w:tab w:val="left" w:pos="2445"/>
              </w:tabs>
              <w:autoSpaceDE w:val="0"/>
              <w:autoSpaceDN w:val="0"/>
              <w:snapToGrid w:val="0"/>
              <w:spacing w:line="300" w:lineRule="exact"/>
              <w:ind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办事人员和有关人员</w:t>
            </w:r>
          </w:p>
          <w:p w14:paraId="24F79B80">
            <w:pPr>
              <w:autoSpaceDE w:val="0"/>
              <w:autoSpaceDN w:val="0"/>
              <w:snapToGrid w:val="0"/>
              <w:spacing w:line="300" w:lineRule="exact"/>
              <w:ind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社会生产服务和生活服务人员</w:t>
            </w:r>
          </w:p>
          <w:p w14:paraId="4D72009E">
            <w:pPr>
              <w:autoSpaceDE w:val="0"/>
              <w:autoSpaceDN w:val="0"/>
              <w:snapToGrid w:val="0"/>
              <w:spacing w:line="300" w:lineRule="exact"/>
              <w:ind w:right="-105" w:rightChars="-50" w:firstLine="456" w:firstLineChars="300"/>
              <w:jc w:val="left"/>
              <w:rPr>
                <w:rFonts w:asciiTheme="minorEastAsia" w:hAnsiTheme="minorEastAsia" w:eastAsiaTheme="minorEastAsia" w:cstheme="minorEastAsia"/>
                <w:color w:val="000000" w:themeColor="text1"/>
                <w:spacing w:val="-1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生产制造及有关人员</w:t>
            </w:r>
          </w:p>
          <w:p w14:paraId="615F6080">
            <w:pPr>
              <w:autoSpaceDE w:val="0"/>
              <w:autoSpaceDN w:val="0"/>
              <w:snapToGrid w:val="0"/>
              <w:spacing w:line="300" w:lineRule="exact"/>
              <w:ind w:right="-105" w:rightChars="-5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二、工资总额</w:t>
            </w:r>
          </w:p>
          <w:p w14:paraId="295787B8">
            <w:pPr>
              <w:autoSpaceDE w:val="0"/>
              <w:autoSpaceDN w:val="0"/>
              <w:snapToGrid w:val="0"/>
              <w:spacing w:line="300" w:lineRule="exact"/>
              <w:ind w:right="-105" w:rightChars="-50" w:firstLine="344" w:firstLineChars="2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从业人员工资总额</w:t>
            </w:r>
          </w:p>
          <w:p w14:paraId="14181650">
            <w:pPr>
              <w:autoSpaceDE w:val="0"/>
              <w:autoSpaceDN w:val="0"/>
              <w:snapToGrid w:val="0"/>
              <w:spacing w:line="300" w:lineRule="exact"/>
              <w:ind w:right="-105" w:rightChars="-50" w:firstLine="344" w:firstLineChars="2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按人员类型分：</w:t>
            </w:r>
          </w:p>
          <w:p w14:paraId="3A9A259C">
            <w:pPr>
              <w:autoSpaceDE w:val="0"/>
              <w:autoSpaceDN w:val="0"/>
              <w:snapToGrid w:val="0"/>
              <w:spacing w:line="300" w:lineRule="exact"/>
              <w:ind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在岗职工</w:t>
            </w:r>
          </w:p>
          <w:p w14:paraId="5D97A972">
            <w:pPr>
              <w:autoSpaceDE w:val="0"/>
              <w:autoSpaceDN w:val="0"/>
              <w:snapToGrid w:val="0"/>
              <w:spacing w:line="300" w:lineRule="exact"/>
              <w:ind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劳务派遣人员</w:t>
            </w:r>
          </w:p>
          <w:p w14:paraId="56B62323">
            <w:pPr>
              <w:autoSpaceDE w:val="0"/>
              <w:autoSpaceDN w:val="0"/>
              <w:snapToGrid w:val="0"/>
              <w:spacing w:line="300" w:lineRule="exact"/>
              <w:ind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其他从业人员</w:t>
            </w:r>
          </w:p>
          <w:p w14:paraId="0D2CAC44">
            <w:pPr>
              <w:autoSpaceDE w:val="0"/>
              <w:autoSpaceDN w:val="0"/>
              <w:snapToGrid w:val="0"/>
              <w:spacing w:line="300" w:lineRule="exact"/>
              <w:ind w:right="-105" w:rightChars="-50" w:firstLine="344" w:firstLineChars="2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按职业类型分：</w:t>
            </w:r>
          </w:p>
          <w:p w14:paraId="0C0ED31F">
            <w:pPr>
              <w:autoSpaceDE w:val="0"/>
              <w:autoSpaceDN w:val="0"/>
              <w:snapToGrid w:val="0"/>
              <w:spacing w:line="300" w:lineRule="exact"/>
              <w:ind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中层及以上管理人员</w:t>
            </w:r>
          </w:p>
          <w:p w14:paraId="72CC051A">
            <w:pPr>
              <w:autoSpaceDE w:val="0"/>
              <w:autoSpaceDN w:val="0"/>
              <w:snapToGrid w:val="0"/>
              <w:spacing w:line="300" w:lineRule="exact"/>
              <w:ind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专业技术人员</w:t>
            </w:r>
          </w:p>
          <w:p w14:paraId="366F4E2D">
            <w:pPr>
              <w:autoSpaceDE w:val="0"/>
              <w:autoSpaceDN w:val="0"/>
              <w:snapToGrid w:val="0"/>
              <w:spacing w:line="300" w:lineRule="exact"/>
              <w:ind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办事人员和有关人员</w:t>
            </w:r>
          </w:p>
          <w:p w14:paraId="3E03BBF7">
            <w:pPr>
              <w:autoSpaceDE w:val="0"/>
              <w:autoSpaceDN w:val="0"/>
              <w:snapToGrid w:val="0"/>
              <w:spacing w:line="300" w:lineRule="exact"/>
              <w:ind w:right="-105" w:rightChars="-50" w:firstLine="51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社会生产服务和生活服务人员</w:t>
            </w:r>
          </w:p>
          <w:p w14:paraId="08349F86">
            <w:pPr>
              <w:autoSpaceDE w:val="0"/>
              <w:autoSpaceDN w:val="0"/>
              <w:snapToGrid w:val="0"/>
              <w:spacing w:after="31" w:afterLines="10" w:line="300" w:lineRule="exact"/>
              <w:ind w:right="-105" w:rightChars="-50" w:firstLine="456" w:firstLineChars="300"/>
              <w:jc w:val="left"/>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生产制造及有关人员</w:t>
            </w:r>
          </w:p>
        </w:tc>
        <w:tc>
          <w:tcPr>
            <w:tcW w:w="338" w:type="pct"/>
            <w:tcBorders>
              <w:top w:val="single" w:color="auto" w:sz="2" w:space="0"/>
              <w:left w:val="single" w:color="auto" w:sz="2" w:space="0"/>
              <w:bottom w:val="single" w:color="auto" w:sz="8" w:space="0"/>
              <w:right w:val="single" w:color="auto" w:sz="2" w:space="0"/>
            </w:tcBorders>
          </w:tcPr>
          <w:p w14:paraId="480C4E9A">
            <w:pPr>
              <w:autoSpaceDE w:val="0"/>
              <w:autoSpaceDN w:val="0"/>
              <w:snapToGrid w:val="0"/>
              <w:spacing w:before="31" w:beforeLines="10"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1C951A2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482E387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2A90B464">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6D8F8143">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6039AD8E">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人</w:t>
            </w:r>
          </w:p>
          <w:p w14:paraId="36D30A43">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6C4A76B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千元</w:t>
            </w:r>
          </w:p>
          <w:p w14:paraId="2FF500F7">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218B6A14">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千元</w:t>
            </w:r>
          </w:p>
          <w:p w14:paraId="38CB8C2C">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千元</w:t>
            </w:r>
          </w:p>
          <w:p w14:paraId="03CC1B92">
            <w:pPr>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千元</w:t>
            </w:r>
          </w:p>
          <w:p w14:paraId="253C608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41C0B806">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千元</w:t>
            </w:r>
          </w:p>
          <w:p w14:paraId="09CD0BB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千元</w:t>
            </w:r>
          </w:p>
          <w:p w14:paraId="783A030F">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千元</w:t>
            </w:r>
          </w:p>
          <w:p w14:paraId="38101FA4">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千元</w:t>
            </w:r>
          </w:p>
          <w:p w14:paraId="032D6AE4">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千元</w:t>
            </w:r>
          </w:p>
        </w:tc>
        <w:tc>
          <w:tcPr>
            <w:tcW w:w="286" w:type="pct"/>
            <w:tcBorders>
              <w:top w:val="single" w:color="auto" w:sz="2" w:space="0"/>
              <w:left w:val="single" w:color="auto" w:sz="2" w:space="0"/>
              <w:bottom w:val="single" w:color="auto" w:sz="8" w:space="0"/>
              <w:right w:val="single" w:color="auto" w:sz="2" w:space="0"/>
            </w:tcBorders>
          </w:tcPr>
          <w:p w14:paraId="6A55DACB">
            <w:pPr>
              <w:autoSpaceDE w:val="0"/>
              <w:autoSpaceDN w:val="0"/>
              <w:snapToGrid w:val="0"/>
              <w:spacing w:before="31" w:beforeLines="10"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62923999">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76</w:t>
            </w:r>
          </w:p>
          <w:p w14:paraId="772043D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77</w:t>
            </w:r>
          </w:p>
          <w:p w14:paraId="5CAEE709">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78</w:t>
            </w:r>
          </w:p>
          <w:p w14:paraId="6D330EAB">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79</w:t>
            </w:r>
          </w:p>
          <w:p w14:paraId="6886D9D5">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80</w:t>
            </w:r>
          </w:p>
          <w:p w14:paraId="2D871787">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3EBFB224">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12</w:t>
            </w:r>
          </w:p>
          <w:p w14:paraId="29923A82">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70C5C986">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13</w:t>
            </w:r>
          </w:p>
          <w:p w14:paraId="02E3B46F">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18</w:t>
            </w:r>
          </w:p>
          <w:p w14:paraId="52596BF0">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19</w:t>
            </w:r>
          </w:p>
          <w:p w14:paraId="07933312">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5D08E0C1">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81</w:t>
            </w:r>
          </w:p>
          <w:p w14:paraId="1CB12C43">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82</w:t>
            </w:r>
          </w:p>
          <w:p w14:paraId="4A606062">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83</w:t>
            </w:r>
          </w:p>
          <w:p w14:paraId="0C4486C8">
            <w:pPr>
              <w:autoSpaceDE w:val="0"/>
              <w:autoSpaceDN w:val="0"/>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84</w:t>
            </w:r>
          </w:p>
          <w:p w14:paraId="23DC8642">
            <w:pPr>
              <w:snapToGrid w:val="0"/>
              <w:spacing w:line="300" w:lineRule="exact"/>
              <w:ind w:left="-105" w:leftChars="-50" w:right="-105" w:rightChars="-50"/>
              <w:jc w:val="cente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85</w:t>
            </w:r>
          </w:p>
        </w:tc>
        <w:tc>
          <w:tcPr>
            <w:tcW w:w="248" w:type="pct"/>
            <w:tcBorders>
              <w:top w:val="single" w:color="auto" w:sz="2" w:space="0"/>
              <w:left w:val="single" w:color="auto" w:sz="2" w:space="0"/>
              <w:bottom w:val="single" w:color="auto" w:sz="8" w:space="0"/>
              <w:right w:val="nil"/>
            </w:tcBorders>
          </w:tcPr>
          <w:p w14:paraId="6338C954">
            <w:pPr>
              <w:snapToGrid w:val="0"/>
              <w:spacing w:line="300" w:lineRule="exact"/>
              <w:ind w:left="-105" w:leftChars="-50" w:right="-105" w:rightChars="-50"/>
              <w:jc w:val="center"/>
              <w:rPr>
                <w:rFonts w:asciiTheme="minorEastAsia" w:hAnsiTheme="minorEastAsia" w:eastAsiaTheme="minorEastAsia" w:cstheme="minorEastAsia"/>
                <w:b/>
                <w:bCs/>
                <w:color w:val="000000" w:themeColor="text1"/>
                <w:spacing w:val="-4"/>
                <w:sz w:val="18"/>
                <w:szCs w:val="18"/>
                <w14:textFill>
                  <w14:solidFill>
                    <w14:schemeClr w14:val="tx1"/>
                  </w14:solidFill>
                </w14:textFill>
              </w:rPr>
            </w:pPr>
          </w:p>
        </w:tc>
      </w:tr>
    </w:tbl>
    <w:p w14:paraId="2EC1676D">
      <w:pPr>
        <w:spacing w:line="240" w:lineRule="exact"/>
        <w:ind w:left="126" w:leftChars="60" w:right="105" w:rightChars="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单位负责人：        统计负责人：        填表人：          联系电话：  </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报出日期：2 0   年   月   日</w:t>
      </w:r>
    </w:p>
    <w:p w14:paraId="6383CA20">
      <w:pPr>
        <w:kinsoku w:val="0"/>
        <w:overflowPunct w:val="0"/>
        <w:adjustRightInd w:val="0"/>
        <w:snapToGrid w:val="0"/>
        <w:spacing w:line="240" w:lineRule="exact"/>
        <w:ind w:left="1619" w:leftChars="-1" w:hanging="1621" w:hangingChars="901"/>
        <w:rPr>
          <w:rFonts w:asciiTheme="minorEastAsia" w:hAnsiTheme="minorEastAsia" w:eastAsiaTheme="minorEastAsia" w:cstheme="minorEastAsia"/>
          <w:bCs/>
          <w:color w:val="000000" w:themeColor="text1"/>
          <w:kern w:val="0"/>
          <w:sz w:val="18"/>
          <w:szCs w:val="18"/>
          <w14:textFill>
            <w14:solidFill>
              <w14:schemeClr w14:val="tx1"/>
            </w14:solidFill>
          </w14:textFill>
        </w:rPr>
      </w:pPr>
    </w:p>
    <w:p w14:paraId="33BB9FD3">
      <w:pPr>
        <w:kinsoku w:val="0"/>
        <w:overflowPunct w:val="0"/>
        <w:adjustRightInd w:val="0"/>
        <w:snapToGrid w:val="0"/>
        <w:spacing w:line="240" w:lineRule="exact"/>
        <w:ind w:left="1674" w:leftChars="60" w:right="105" w:rightChars="50" w:hanging="1548" w:hangingChars="860"/>
        <w:rPr>
          <w:rFonts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说明：1.统计范围：</w:t>
      </w:r>
      <w:r>
        <w:rPr>
          <w:rFonts w:hint="eastAsia" w:asciiTheme="minorEastAsia" w:hAnsiTheme="minorEastAsia" w:eastAsiaTheme="minorEastAsia" w:cstheme="minorEastAsia"/>
          <w:color w:val="000000" w:themeColor="text1"/>
          <w:sz w:val="18"/>
          <w:szCs w:val="18"/>
          <w14:textFill>
            <w14:solidFill>
              <w14:schemeClr w14:val="tx1"/>
            </w14:solidFill>
          </w14:textFill>
        </w:rPr>
        <w:t>辖区内规模以上工业、有资质的建筑业、限额以上批发和零售业、限额以上住宿和餐饮业、有开发经营活动的房地产开发经营业、除铁路运输业以外的规模以上服务业法人单位。</w:t>
      </w:r>
    </w:p>
    <w:p w14:paraId="41481B81">
      <w:pPr>
        <w:kinsoku w:val="0"/>
        <w:overflowPunct w:val="0"/>
        <w:adjustRightInd w:val="0"/>
        <w:snapToGrid w:val="0"/>
        <w:spacing w:line="240" w:lineRule="exact"/>
        <w:ind w:left="2181" w:leftChars="310" w:right="105" w:rightChars="50" w:hanging="1530" w:hangingChars="85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2.报送日期及方式：调查单位2024年3月10日24时前网上填报，市级普查机构2024年3月24日24时前完成数据审核、验收、上报。</w:t>
      </w:r>
    </w:p>
    <w:p w14:paraId="715F6578">
      <w:pPr>
        <w:kinsoku w:val="0"/>
        <w:overflowPunct w:val="0"/>
        <w:adjustRightInd w:val="0"/>
        <w:snapToGrid w:val="0"/>
        <w:spacing w:line="240" w:lineRule="exact"/>
        <w:ind w:left="1732" w:leftChars="310" w:hanging="1081" w:hangingChars="601"/>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3.审核关系：</w:t>
      </w:r>
    </w:p>
    <w:p w14:paraId="192FE7D9">
      <w:pPr>
        <w:pStyle w:val="2"/>
        <w:adjustRightInd/>
        <w:spacing w:after="0" w:line="240" w:lineRule="exact"/>
        <w:ind w:left="0" w:leftChars="0" w:firstLine="900" w:firstLineChars="500"/>
        <w:textAlignment w:val="auto"/>
        <w:rPr>
          <w:rFonts w:asciiTheme="minorEastAsia" w:hAnsiTheme="minorEastAsia" w:eastAsiaTheme="minorEastAsia" w:cstheme="minorEastAsia"/>
          <w:bCs/>
          <w:color w:val="000000" w:themeColor="text1"/>
          <w:kern w:val="2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 xml:space="preserve">（1）从业人员期末人数(01)≥女性(02) </w:t>
      </w:r>
    </w:p>
    <w:p w14:paraId="5703CF52">
      <w:pPr>
        <w:pStyle w:val="2"/>
        <w:adjustRightInd/>
        <w:spacing w:after="0" w:line="240" w:lineRule="exact"/>
        <w:ind w:left="0" w:leftChars="0" w:firstLine="900" w:firstLineChars="500"/>
        <w:textAlignment w:val="auto"/>
        <w:rPr>
          <w:rFonts w:asciiTheme="minorEastAsia" w:hAnsiTheme="minorEastAsia" w:eastAsiaTheme="minorEastAsia" w:cstheme="minorEastAsia"/>
          <w:bCs/>
          <w:color w:val="000000" w:themeColor="text1"/>
          <w:kern w:val="2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（2）从业人员期末人数(01)</w:t>
      </w:r>
      <w:r>
        <w:rPr>
          <w:rFonts w:hint="eastAsia" w:asciiTheme="minorEastAsia" w:hAnsiTheme="minorEastAsia" w:eastAsiaTheme="minorEastAsia" w:cstheme="minorEastAsia"/>
          <w:color w:val="000000" w:themeColor="text1"/>
          <w:sz w:val="18"/>
          <w14:textFill>
            <w14:solidFill>
              <w14:schemeClr w14:val="tx1"/>
            </w14:solidFill>
          </w14:textFill>
        </w:rPr>
        <w:t>＝</w:t>
      </w: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在岗职工(05)＋劳务派遣人员(06)＋其他从业人员(07)</w:t>
      </w:r>
    </w:p>
    <w:p w14:paraId="60A606CA">
      <w:pPr>
        <w:pStyle w:val="2"/>
        <w:adjustRightInd/>
        <w:spacing w:after="0" w:line="240" w:lineRule="exact"/>
        <w:ind w:left="3250" w:leftChars="425" w:right="105" w:rightChars="50" w:hanging="2358" w:hangingChars="1310"/>
        <w:textAlignment w:val="auto"/>
        <w:rPr>
          <w:rFonts w:asciiTheme="minorEastAsia" w:hAnsiTheme="minorEastAsia" w:eastAsiaTheme="minorEastAsia" w:cstheme="minorEastAsia"/>
          <w:bCs/>
          <w:color w:val="000000" w:themeColor="text1"/>
          <w:kern w:val="2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（3）从业人员期末人数(01)</w:t>
      </w:r>
      <w:r>
        <w:rPr>
          <w:rFonts w:hint="eastAsia" w:asciiTheme="minorEastAsia" w:hAnsiTheme="minorEastAsia" w:eastAsiaTheme="minorEastAsia" w:cstheme="minorEastAsia"/>
          <w:color w:val="000000" w:themeColor="text1"/>
          <w:sz w:val="18"/>
          <w14:textFill>
            <w14:solidFill>
              <w14:schemeClr w14:val="tx1"/>
            </w14:solidFill>
          </w14:textFill>
        </w:rPr>
        <w:t>＝</w:t>
      </w: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中层及以上管理人员(71)＋专业技术人员(72)＋办事人员和有关人员(73)＋社会生产服务和生活服务人员(74)＋生产制造及有关人员(75)</w:t>
      </w:r>
    </w:p>
    <w:p w14:paraId="6C88B38A">
      <w:pPr>
        <w:pStyle w:val="2"/>
        <w:adjustRightInd/>
        <w:spacing w:after="0" w:line="240" w:lineRule="exact"/>
        <w:ind w:left="0" w:leftChars="0" w:firstLine="900" w:firstLineChars="500"/>
        <w:textAlignment w:val="auto"/>
        <w:rPr>
          <w:rFonts w:asciiTheme="minorEastAsia" w:hAnsiTheme="minorEastAsia" w:eastAsiaTheme="minorEastAsia" w:cstheme="minorEastAsia"/>
          <w:bCs/>
          <w:color w:val="000000" w:themeColor="text1"/>
          <w:kern w:val="2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（4）从业人员平均人数(08)</w:t>
      </w:r>
      <w:r>
        <w:rPr>
          <w:rFonts w:hint="eastAsia" w:asciiTheme="minorEastAsia" w:hAnsiTheme="minorEastAsia" w:eastAsiaTheme="minorEastAsia" w:cstheme="minorEastAsia"/>
          <w:color w:val="000000" w:themeColor="text1"/>
          <w:sz w:val="18"/>
          <w14:textFill>
            <w14:solidFill>
              <w14:schemeClr w14:val="tx1"/>
            </w14:solidFill>
          </w14:textFill>
        </w:rPr>
        <w:t>＝</w:t>
      </w: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在岗职工(09)＋劳务派遣人员(10)＋其他从业人员(11)</w:t>
      </w:r>
    </w:p>
    <w:p w14:paraId="2E7B5E1D">
      <w:pPr>
        <w:pStyle w:val="2"/>
        <w:adjustRightInd/>
        <w:spacing w:after="0" w:line="240" w:lineRule="exact"/>
        <w:ind w:left="3241" w:leftChars="425" w:right="105" w:rightChars="50" w:hanging="2349" w:hangingChars="1305"/>
        <w:textAlignment w:val="auto"/>
        <w:rPr>
          <w:rFonts w:asciiTheme="minorEastAsia" w:hAnsiTheme="minorEastAsia" w:eastAsiaTheme="minorEastAsia" w:cstheme="minorEastAsia"/>
          <w:bCs/>
          <w:color w:val="000000" w:themeColor="text1"/>
          <w:kern w:val="2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（5）从业人员平均人数(08)</w:t>
      </w:r>
      <w:r>
        <w:rPr>
          <w:rFonts w:hint="eastAsia" w:asciiTheme="minorEastAsia" w:hAnsiTheme="minorEastAsia" w:eastAsiaTheme="minorEastAsia" w:cstheme="minorEastAsia"/>
          <w:color w:val="000000" w:themeColor="text1"/>
          <w:sz w:val="18"/>
          <w14:textFill>
            <w14:solidFill>
              <w14:schemeClr w14:val="tx1"/>
            </w14:solidFill>
          </w14:textFill>
        </w:rPr>
        <w:t>＝</w:t>
      </w: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中层及以上管理人员(76)＋专业技术人员(77)＋办事人员和有关人员(78)＋社会生产服务和生活服务人员(79)＋生产制造及有关人员(80)</w:t>
      </w:r>
    </w:p>
    <w:p w14:paraId="513EC0DA">
      <w:pPr>
        <w:pStyle w:val="2"/>
        <w:adjustRightInd/>
        <w:spacing w:after="0" w:line="240" w:lineRule="exact"/>
        <w:ind w:left="2926" w:leftChars="425" w:hanging="2034" w:hangingChars="1130"/>
        <w:textAlignment w:val="auto"/>
        <w:rPr>
          <w:rFonts w:asciiTheme="minorEastAsia" w:hAnsiTheme="minorEastAsia" w:eastAsiaTheme="minorEastAsia" w:cstheme="minorEastAsia"/>
          <w:bCs/>
          <w:color w:val="000000" w:themeColor="text1"/>
          <w:kern w:val="2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（6）从业人员工资总额(12)</w:t>
      </w:r>
      <w:r>
        <w:rPr>
          <w:rFonts w:hint="eastAsia" w:asciiTheme="minorEastAsia" w:hAnsiTheme="minorEastAsia" w:eastAsiaTheme="minorEastAsia" w:cstheme="minorEastAsia"/>
          <w:color w:val="000000" w:themeColor="text1"/>
          <w:sz w:val="18"/>
          <w14:textFill>
            <w14:solidFill>
              <w14:schemeClr w14:val="tx1"/>
            </w14:solidFill>
          </w14:textFill>
        </w:rPr>
        <w:t>＝</w:t>
      </w: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在岗职工(13)＋劳务派遣人员(18)＋其他从业人员(19)</w:t>
      </w:r>
    </w:p>
    <w:p w14:paraId="1AB426CC">
      <w:pPr>
        <w:pStyle w:val="2"/>
        <w:adjustRightInd/>
        <w:spacing w:after="0" w:line="240" w:lineRule="exact"/>
        <w:ind w:left="3241" w:leftChars="425" w:right="105" w:rightChars="50" w:hanging="2349" w:hangingChars="1305"/>
        <w:textAlignment w:val="auto"/>
        <w:rPr>
          <w:rFonts w:asciiTheme="minorEastAsia" w:hAnsiTheme="minorEastAsia" w:eastAsiaTheme="minorEastAsia" w:cstheme="minorEastAsia"/>
          <w:color w:val="000000" w:themeColor="text1"/>
          <w:kern w:val="2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（7）从业人员工资总额(12)</w:t>
      </w:r>
      <w:r>
        <w:rPr>
          <w:rFonts w:hint="eastAsia" w:asciiTheme="minorEastAsia" w:hAnsiTheme="minorEastAsia" w:eastAsiaTheme="minorEastAsia" w:cstheme="minorEastAsia"/>
          <w:color w:val="000000" w:themeColor="text1"/>
          <w:sz w:val="18"/>
          <w14:textFill>
            <w14:solidFill>
              <w14:schemeClr w14:val="tx1"/>
            </w14:solidFill>
          </w14:textFill>
        </w:rPr>
        <w:t>＝</w:t>
      </w:r>
      <w:r>
        <w:rPr>
          <w:rFonts w:hint="eastAsia" w:asciiTheme="minorEastAsia" w:hAnsiTheme="minorEastAsia" w:eastAsiaTheme="minorEastAsia" w:cstheme="minorEastAsia"/>
          <w:bCs/>
          <w:color w:val="000000" w:themeColor="text1"/>
          <w:kern w:val="21"/>
          <w:sz w:val="18"/>
          <w:szCs w:val="18"/>
          <w14:textFill>
            <w14:solidFill>
              <w14:schemeClr w14:val="tx1"/>
            </w14:solidFill>
          </w14:textFill>
        </w:rPr>
        <w:t xml:space="preserve">中层及以上管理人员(81)＋专业技术人员(82)＋办事人员和有关人员(83)＋社会生产服务和生活服务人员(84)＋生产制造及有关人员(85) </w:t>
      </w:r>
    </w:p>
    <w:p w14:paraId="0CDD233C"/>
    <w:p w14:paraId="3D28466A">
      <w:pPr>
        <w:spacing w:before="157" w:beforeLines="50" w:after="157" w:afterLines="50"/>
        <w:jc w:val="center"/>
        <w:outlineLvl w:val="2"/>
        <w:rPr>
          <w:rFonts w:hint="eastAsia" w:ascii="宋体" w:hAnsi="宋体" w:cs="宋体"/>
          <w:color w:val="auto"/>
          <w:sz w:val="32"/>
          <w:szCs w:val="32"/>
        </w:rPr>
      </w:pPr>
    </w:p>
    <w:p w14:paraId="095CC762">
      <w:pPr>
        <w:spacing w:before="157" w:beforeLines="50" w:after="157" w:afterLines="50"/>
        <w:jc w:val="center"/>
        <w:outlineLvl w:val="2"/>
        <w:rPr>
          <w:rFonts w:ascii="宋体" w:hAnsi="宋体" w:cs="宋体"/>
          <w:color w:val="auto"/>
          <w:kern w:val="0"/>
          <w:sz w:val="32"/>
          <w:szCs w:val="32"/>
        </w:rPr>
      </w:pPr>
      <w:r>
        <w:rPr>
          <w:rFonts w:hint="eastAsia" w:ascii="宋体" w:hAnsi="宋体" w:cs="宋体"/>
          <w:color w:val="auto"/>
          <w:sz w:val="32"/>
          <w:szCs w:val="32"/>
        </w:rPr>
        <w:t>企业研究</w:t>
      </w:r>
      <w:r>
        <w:rPr>
          <w:rFonts w:ascii="宋体" w:hAnsi="宋体" w:cs="宋体"/>
          <w:color w:val="auto"/>
          <w:sz w:val="32"/>
          <w:szCs w:val="32"/>
        </w:rPr>
        <w:t>开</w:t>
      </w:r>
      <w:r>
        <w:rPr>
          <w:rFonts w:hint="eastAsia" w:ascii="宋体" w:hAnsi="宋体" w:cs="宋体"/>
          <w:color w:val="auto"/>
          <w:sz w:val="32"/>
          <w:szCs w:val="32"/>
        </w:rPr>
        <w:t>发</w:t>
      </w:r>
      <w:r>
        <w:rPr>
          <w:rFonts w:hint="eastAsia" w:ascii="宋体" w:hAnsi="宋体" w:cs="宋体"/>
          <w:color w:val="auto"/>
          <w:kern w:val="0"/>
          <w:sz w:val="32"/>
          <w:szCs w:val="32"/>
        </w:rPr>
        <w:t>项目情况</w:t>
      </w:r>
    </w:p>
    <w:tbl>
      <w:tblPr>
        <w:tblStyle w:val="8"/>
        <w:tblW w:w="9356" w:type="dxa"/>
        <w:jc w:val="center"/>
        <w:tblLayout w:type="fixed"/>
        <w:tblCellMar>
          <w:top w:w="0" w:type="dxa"/>
          <w:left w:w="108" w:type="dxa"/>
          <w:bottom w:w="0" w:type="dxa"/>
          <w:right w:w="108" w:type="dxa"/>
        </w:tblCellMar>
      </w:tblPr>
      <w:tblGrid>
        <w:gridCol w:w="2908"/>
        <w:gridCol w:w="1713"/>
        <w:gridCol w:w="1249"/>
        <w:gridCol w:w="1525"/>
        <w:gridCol w:w="1961"/>
      </w:tblGrid>
      <w:tr w14:paraId="6F762B1D">
        <w:tblPrEx>
          <w:tblCellMar>
            <w:top w:w="0" w:type="dxa"/>
            <w:left w:w="108" w:type="dxa"/>
            <w:bottom w:w="0" w:type="dxa"/>
            <w:right w:w="108" w:type="dxa"/>
          </w:tblCellMar>
        </w:tblPrEx>
        <w:trPr>
          <w:jc w:val="center"/>
        </w:trPr>
        <w:tc>
          <w:tcPr>
            <w:tcW w:w="4814" w:type="dxa"/>
            <w:gridSpan w:val="2"/>
            <w:tcBorders>
              <w:top w:val="nil"/>
              <w:left w:val="nil"/>
              <w:bottom w:val="nil"/>
              <w:right w:val="nil"/>
            </w:tcBorders>
            <w:noWrap w:val="0"/>
            <w:tcMar>
              <w:left w:w="28" w:type="dxa"/>
              <w:right w:w="28" w:type="dxa"/>
            </w:tcMar>
            <w:vAlign w:val="center"/>
          </w:tcPr>
          <w:p w14:paraId="77F4C960">
            <w:pPr>
              <w:widowControl/>
              <w:adjustRightInd w:val="0"/>
              <w:snapToGrid w:val="0"/>
              <w:spacing w:line="260" w:lineRule="atLeast"/>
              <w:ind w:left="2970" w:hanging="2970" w:hangingChars="1650"/>
              <w:jc w:val="left"/>
              <w:rPr>
                <w:color w:val="auto"/>
                <w:kern w:val="0"/>
                <w:sz w:val="18"/>
                <w:szCs w:val="18"/>
              </w:rPr>
            </w:pPr>
          </w:p>
        </w:tc>
        <w:tc>
          <w:tcPr>
            <w:tcW w:w="1299" w:type="dxa"/>
            <w:tcBorders>
              <w:top w:val="nil"/>
              <w:left w:val="nil"/>
              <w:bottom w:val="nil"/>
              <w:right w:val="nil"/>
            </w:tcBorders>
            <w:noWrap w:val="0"/>
            <w:tcMar>
              <w:left w:w="28" w:type="dxa"/>
              <w:right w:w="28" w:type="dxa"/>
            </w:tcMar>
            <w:vAlign w:val="center"/>
          </w:tcPr>
          <w:p w14:paraId="679774A5">
            <w:pPr>
              <w:widowControl/>
              <w:adjustRightInd w:val="0"/>
              <w:snapToGrid w:val="0"/>
              <w:spacing w:line="260" w:lineRule="atLeast"/>
              <w:jc w:val="left"/>
              <w:rPr>
                <w:color w:val="auto"/>
                <w:kern w:val="0"/>
                <w:sz w:val="18"/>
                <w:szCs w:val="18"/>
              </w:rPr>
            </w:pPr>
          </w:p>
        </w:tc>
        <w:tc>
          <w:tcPr>
            <w:tcW w:w="1586" w:type="dxa"/>
            <w:tcBorders>
              <w:top w:val="nil"/>
              <w:left w:val="nil"/>
              <w:bottom w:val="nil"/>
              <w:right w:val="nil"/>
            </w:tcBorders>
            <w:noWrap w:val="0"/>
            <w:tcMar>
              <w:left w:w="28" w:type="dxa"/>
              <w:right w:w="28" w:type="dxa"/>
            </w:tcMar>
            <w:vAlign w:val="center"/>
          </w:tcPr>
          <w:p w14:paraId="30D614C6">
            <w:pPr>
              <w:widowControl/>
              <w:adjustRightInd w:val="0"/>
              <w:snapToGrid w:val="0"/>
              <w:spacing w:line="260" w:lineRule="atLeast"/>
              <w:jc w:val="right"/>
              <w:rPr>
                <w:color w:val="auto"/>
                <w:kern w:val="0"/>
                <w:sz w:val="18"/>
                <w:szCs w:val="18"/>
              </w:rPr>
            </w:pPr>
            <w:r>
              <w:rPr>
                <w:color w:val="auto"/>
                <w:kern w:val="0"/>
                <w:sz w:val="18"/>
                <w:szCs w:val="18"/>
              </w:rPr>
              <w:t>表　　号：</w:t>
            </w:r>
          </w:p>
        </w:tc>
        <w:tc>
          <w:tcPr>
            <w:tcW w:w="2041" w:type="dxa"/>
            <w:tcBorders>
              <w:top w:val="nil"/>
              <w:left w:val="nil"/>
              <w:bottom w:val="nil"/>
              <w:right w:val="nil"/>
            </w:tcBorders>
            <w:noWrap w:val="0"/>
            <w:tcMar>
              <w:left w:w="28" w:type="dxa"/>
              <w:right w:w="28" w:type="dxa"/>
            </w:tcMar>
            <w:vAlign w:val="center"/>
          </w:tcPr>
          <w:p w14:paraId="17AA622F">
            <w:pPr>
              <w:widowControl/>
              <w:adjustRightInd w:val="0"/>
              <w:snapToGrid w:val="0"/>
              <w:spacing w:line="260" w:lineRule="atLeast"/>
              <w:jc w:val="distribute"/>
              <w:rPr>
                <w:color w:val="auto"/>
                <w:kern w:val="0"/>
                <w:sz w:val="18"/>
                <w:szCs w:val="18"/>
              </w:rPr>
            </w:pPr>
            <w:r>
              <w:rPr>
                <w:rFonts w:hint="default" w:ascii="宋体" w:hAnsi="宋体"/>
                <w:color w:val="auto"/>
                <w:sz w:val="18"/>
                <w:szCs w:val="18"/>
                <w:lang w:val="en"/>
              </w:rPr>
              <w:t>6</w:t>
            </w:r>
            <w:r>
              <w:rPr>
                <w:rFonts w:ascii="宋体" w:hAnsi="宋体"/>
                <w:color w:val="auto"/>
                <w:sz w:val="18"/>
                <w:szCs w:val="18"/>
              </w:rPr>
              <w:t>０７</w:t>
            </w:r>
            <w:r>
              <w:rPr>
                <w:rFonts w:hint="eastAsia" w:ascii="宋体" w:hAnsi="宋体"/>
                <w:color w:val="auto"/>
                <w:sz w:val="18"/>
                <w:szCs w:val="18"/>
              </w:rPr>
              <w:t>-</w:t>
            </w:r>
            <w:r>
              <w:rPr>
                <w:color w:val="auto"/>
                <w:kern w:val="0"/>
                <w:sz w:val="18"/>
                <w:szCs w:val="18"/>
              </w:rPr>
              <w:t>１</w:t>
            </w:r>
            <w:r>
              <w:rPr>
                <w:color w:val="auto"/>
                <w:sz w:val="18"/>
                <w:szCs w:val="18"/>
              </w:rPr>
              <w:t>表</w:t>
            </w:r>
          </w:p>
        </w:tc>
      </w:tr>
      <w:tr w14:paraId="35C5EE84">
        <w:tblPrEx>
          <w:tblCellMar>
            <w:top w:w="0" w:type="dxa"/>
            <w:left w:w="108" w:type="dxa"/>
            <w:bottom w:w="0" w:type="dxa"/>
            <w:right w:w="108" w:type="dxa"/>
          </w:tblCellMar>
        </w:tblPrEx>
        <w:trPr>
          <w:jc w:val="center"/>
        </w:trPr>
        <w:tc>
          <w:tcPr>
            <w:tcW w:w="6113" w:type="dxa"/>
            <w:gridSpan w:val="3"/>
            <w:tcBorders>
              <w:top w:val="nil"/>
              <w:left w:val="nil"/>
              <w:bottom w:val="nil"/>
              <w:right w:val="nil"/>
            </w:tcBorders>
            <w:noWrap w:val="0"/>
            <w:tcMar>
              <w:left w:w="28" w:type="dxa"/>
              <w:right w:w="28" w:type="dxa"/>
            </w:tcMar>
            <w:vAlign w:val="bottom"/>
          </w:tcPr>
          <w:p w14:paraId="5DA23293">
            <w:pPr>
              <w:widowControl/>
              <w:adjustRightInd w:val="0"/>
              <w:snapToGrid w:val="0"/>
              <w:spacing w:line="260" w:lineRule="atLeast"/>
              <w:rPr>
                <w:color w:val="auto"/>
                <w:kern w:val="0"/>
                <w:sz w:val="18"/>
                <w:szCs w:val="18"/>
              </w:rPr>
            </w:pPr>
          </w:p>
        </w:tc>
        <w:tc>
          <w:tcPr>
            <w:tcW w:w="1586" w:type="dxa"/>
            <w:tcBorders>
              <w:top w:val="nil"/>
              <w:left w:val="nil"/>
              <w:bottom w:val="nil"/>
              <w:right w:val="nil"/>
            </w:tcBorders>
            <w:noWrap w:val="0"/>
            <w:tcMar>
              <w:left w:w="28" w:type="dxa"/>
              <w:right w:w="28" w:type="dxa"/>
            </w:tcMar>
            <w:vAlign w:val="top"/>
          </w:tcPr>
          <w:p w14:paraId="45F825DB">
            <w:pPr>
              <w:widowControl/>
              <w:adjustRightInd w:val="0"/>
              <w:snapToGrid w:val="0"/>
              <w:spacing w:line="260" w:lineRule="atLeast"/>
              <w:jc w:val="right"/>
              <w:rPr>
                <w:color w:val="auto"/>
                <w:kern w:val="0"/>
                <w:sz w:val="18"/>
                <w:szCs w:val="18"/>
              </w:rPr>
            </w:pPr>
            <w:r>
              <w:rPr>
                <w:color w:val="auto"/>
                <w:kern w:val="0"/>
                <w:sz w:val="18"/>
                <w:szCs w:val="18"/>
              </w:rPr>
              <w:t>制表机关：</w:t>
            </w:r>
          </w:p>
        </w:tc>
        <w:tc>
          <w:tcPr>
            <w:tcW w:w="2041" w:type="dxa"/>
            <w:tcBorders>
              <w:top w:val="nil"/>
              <w:left w:val="nil"/>
              <w:bottom w:val="nil"/>
              <w:right w:val="nil"/>
            </w:tcBorders>
            <w:noWrap w:val="0"/>
            <w:tcMar>
              <w:left w:w="28" w:type="dxa"/>
              <w:right w:w="28" w:type="dxa"/>
            </w:tcMar>
            <w:vAlign w:val="center"/>
          </w:tcPr>
          <w:p w14:paraId="34D74A7D">
            <w:pPr>
              <w:spacing w:line="260" w:lineRule="exact"/>
              <w:jc w:val="distribute"/>
              <w:rPr>
                <w:color w:val="auto"/>
                <w:sz w:val="18"/>
                <w:szCs w:val="18"/>
              </w:rPr>
            </w:pPr>
            <w:r>
              <w:rPr>
                <w:color w:val="auto"/>
                <w:sz w:val="18"/>
                <w:szCs w:val="18"/>
              </w:rPr>
              <w:t>国家统计局</w:t>
            </w:r>
          </w:p>
          <w:p w14:paraId="20711EC8">
            <w:pPr>
              <w:spacing w:line="260" w:lineRule="exact"/>
              <w:jc w:val="distribute"/>
              <w:rPr>
                <w:rFonts w:hint="eastAsia" w:eastAsia="宋体"/>
                <w:color w:val="auto"/>
                <w:sz w:val="18"/>
                <w:szCs w:val="18"/>
                <w:lang w:val="en" w:eastAsia="zh-CN"/>
              </w:rPr>
            </w:pPr>
            <w:r>
              <w:rPr>
                <w:rFonts w:hint="eastAsia"/>
                <w:color w:val="auto"/>
                <w:sz w:val="18"/>
                <w:szCs w:val="18"/>
                <w:lang w:val="en" w:eastAsia="zh-CN"/>
              </w:rPr>
              <w:t>国务院经普办公室</w:t>
            </w:r>
          </w:p>
        </w:tc>
      </w:tr>
      <w:tr w14:paraId="307D210F">
        <w:tblPrEx>
          <w:tblCellMar>
            <w:top w:w="0" w:type="dxa"/>
            <w:left w:w="108" w:type="dxa"/>
            <w:bottom w:w="0" w:type="dxa"/>
            <w:right w:w="108" w:type="dxa"/>
          </w:tblCellMar>
        </w:tblPrEx>
        <w:trPr>
          <w:jc w:val="center"/>
        </w:trPr>
        <w:tc>
          <w:tcPr>
            <w:tcW w:w="6113" w:type="dxa"/>
            <w:gridSpan w:val="3"/>
            <w:tcBorders>
              <w:top w:val="nil"/>
              <w:left w:val="nil"/>
              <w:bottom w:val="nil"/>
              <w:right w:val="nil"/>
            </w:tcBorders>
            <w:noWrap w:val="0"/>
            <w:tcMar>
              <w:left w:w="28" w:type="dxa"/>
              <w:right w:w="28" w:type="dxa"/>
            </w:tcMar>
            <w:vAlign w:val="top"/>
          </w:tcPr>
          <w:p w14:paraId="355AC4B0">
            <w:pPr>
              <w:widowControl/>
              <w:adjustRightInd w:val="0"/>
              <w:snapToGrid w:val="0"/>
              <w:spacing w:line="260" w:lineRule="atLeast"/>
              <w:jc w:val="left"/>
              <w:rPr>
                <w:color w:val="auto"/>
                <w:kern w:val="0"/>
                <w:sz w:val="18"/>
                <w:szCs w:val="18"/>
              </w:rPr>
            </w:pPr>
            <w:r>
              <w:rPr>
                <w:rFonts w:hint="eastAsia"/>
                <w:color w:val="auto"/>
                <w:sz w:val="18"/>
              </w:rPr>
              <w:t>统一社会信用代码□□□□□□□□□□□□□□□□□□</w:t>
            </w:r>
          </w:p>
        </w:tc>
        <w:tc>
          <w:tcPr>
            <w:tcW w:w="1586" w:type="dxa"/>
            <w:tcBorders>
              <w:top w:val="nil"/>
              <w:left w:val="nil"/>
              <w:bottom w:val="nil"/>
              <w:right w:val="nil"/>
            </w:tcBorders>
            <w:noWrap w:val="0"/>
            <w:tcMar>
              <w:left w:w="28" w:type="dxa"/>
              <w:right w:w="28" w:type="dxa"/>
            </w:tcMar>
            <w:vAlign w:val="center"/>
          </w:tcPr>
          <w:p w14:paraId="0CE362BF">
            <w:pPr>
              <w:widowControl/>
              <w:adjustRightInd w:val="0"/>
              <w:snapToGrid w:val="0"/>
              <w:spacing w:line="260" w:lineRule="atLeast"/>
              <w:jc w:val="right"/>
              <w:rPr>
                <w:color w:val="auto"/>
                <w:kern w:val="0"/>
                <w:sz w:val="18"/>
                <w:szCs w:val="18"/>
              </w:rPr>
            </w:pPr>
            <w:r>
              <w:rPr>
                <w:color w:val="auto"/>
                <w:kern w:val="0"/>
                <w:sz w:val="18"/>
                <w:szCs w:val="18"/>
              </w:rPr>
              <w:t>文　　号：</w:t>
            </w:r>
          </w:p>
        </w:tc>
        <w:tc>
          <w:tcPr>
            <w:tcW w:w="2041" w:type="dxa"/>
            <w:tcBorders>
              <w:top w:val="nil"/>
              <w:left w:val="nil"/>
              <w:bottom w:val="nil"/>
              <w:right w:val="nil"/>
            </w:tcBorders>
            <w:noWrap w:val="0"/>
            <w:tcMar>
              <w:left w:w="28" w:type="dxa"/>
              <w:right w:w="28" w:type="dxa"/>
            </w:tcMar>
            <w:vAlign w:val="center"/>
          </w:tcPr>
          <w:p w14:paraId="51EA1F07">
            <w:pPr>
              <w:widowControl/>
              <w:adjustRightInd w:val="0"/>
              <w:snapToGrid w:val="0"/>
              <w:spacing w:line="260" w:lineRule="atLeast"/>
              <w:jc w:val="distribute"/>
              <w:rPr>
                <w:color w:val="auto"/>
                <w:kern w:val="0"/>
                <w:sz w:val="18"/>
                <w:szCs w:val="18"/>
              </w:rPr>
            </w:pPr>
            <w:r>
              <w:rPr>
                <w:rFonts w:hint="eastAsia" w:ascii="宋体" w:hAnsi="宋体"/>
                <w:color w:val="auto"/>
                <w:sz w:val="18"/>
                <w:szCs w:val="18"/>
              </w:rPr>
              <w:t>国统字〔202</w:t>
            </w:r>
            <w:r>
              <w:rPr>
                <w:rFonts w:hint="default" w:ascii="宋体" w:hAnsi="宋体"/>
                <w:color w:val="auto"/>
                <w:sz w:val="18"/>
                <w:szCs w:val="18"/>
                <w:lang w:val="en"/>
              </w:rPr>
              <w:t>3</w:t>
            </w:r>
            <w:r>
              <w:rPr>
                <w:rFonts w:hint="eastAsia" w:ascii="宋体" w:hAnsi="宋体"/>
                <w:color w:val="auto"/>
                <w:sz w:val="18"/>
                <w:szCs w:val="18"/>
              </w:rPr>
              <w:t>〕</w:t>
            </w:r>
            <w:r>
              <w:rPr>
                <w:rFonts w:hint="eastAsia" w:ascii="宋体" w:hAnsi="宋体"/>
                <w:color w:val="auto"/>
                <w:sz w:val="18"/>
                <w:szCs w:val="18"/>
                <w:lang w:val="en-US" w:eastAsia="zh-CN"/>
              </w:rPr>
              <w:t>77</w:t>
            </w:r>
            <w:r>
              <w:rPr>
                <w:rFonts w:hint="eastAsia" w:ascii="宋体" w:hAnsi="宋体"/>
                <w:color w:val="auto"/>
                <w:sz w:val="18"/>
                <w:szCs w:val="18"/>
              </w:rPr>
              <w:t>号</w:t>
            </w:r>
          </w:p>
        </w:tc>
      </w:tr>
      <w:tr w14:paraId="65230DCF">
        <w:trPr>
          <w:jc w:val="center"/>
        </w:trPr>
        <w:tc>
          <w:tcPr>
            <w:tcW w:w="3028" w:type="dxa"/>
            <w:tcBorders>
              <w:top w:val="nil"/>
              <w:left w:val="nil"/>
              <w:right w:val="nil"/>
            </w:tcBorders>
            <w:noWrap w:val="0"/>
            <w:tcMar>
              <w:left w:w="28" w:type="dxa"/>
              <w:right w:w="28" w:type="dxa"/>
            </w:tcMar>
            <w:vAlign w:val="center"/>
          </w:tcPr>
          <w:p w14:paraId="5F185AA4">
            <w:pPr>
              <w:widowControl/>
              <w:adjustRightInd w:val="0"/>
              <w:snapToGrid w:val="0"/>
              <w:spacing w:line="260" w:lineRule="atLeast"/>
              <w:jc w:val="left"/>
              <w:rPr>
                <w:color w:val="auto"/>
                <w:kern w:val="0"/>
                <w:sz w:val="18"/>
                <w:szCs w:val="18"/>
              </w:rPr>
            </w:pPr>
            <w:r>
              <w:rPr>
                <w:color w:val="auto"/>
                <w:kern w:val="0"/>
                <w:sz w:val="18"/>
                <w:szCs w:val="18"/>
              </w:rPr>
              <w:t>单位详细名称：</w:t>
            </w:r>
          </w:p>
        </w:tc>
        <w:tc>
          <w:tcPr>
            <w:tcW w:w="3085" w:type="dxa"/>
            <w:gridSpan w:val="2"/>
            <w:tcBorders>
              <w:top w:val="nil"/>
              <w:left w:val="nil"/>
            </w:tcBorders>
            <w:noWrap w:val="0"/>
            <w:tcMar>
              <w:left w:w="28" w:type="dxa"/>
              <w:right w:w="28" w:type="dxa"/>
            </w:tcMar>
            <w:vAlign w:val="top"/>
          </w:tcPr>
          <w:p w14:paraId="128F95A8">
            <w:pPr>
              <w:adjustRightInd w:val="0"/>
              <w:snapToGrid w:val="0"/>
              <w:spacing w:line="260" w:lineRule="atLeast"/>
              <w:ind w:firstLine="1170" w:firstLineChars="650"/>
              <w:rPr>
                <w:color w:val="auto"/>
                <w:kern w:val="0"/>
                <w:sz w:val="18"/>
                <w:szCs w:val="18"/>
              </w:rPr>
            </w:pPr>
            <w:r>
              <w:rPr>
                <w:rFonts w:hint="eastAsia" w:ascii="宋体" w:hAnsi="宋体"/>
                <w:color w:val="auto"/>
                <w:sz w:val="18"/>
                <w:szCs w:val="18"/>
              </w:rPr>
              <w:t xml:space="preserve">２０ </w:t>
            </w:r>
            <w:r>
              <w:rPr>
                <w:rFonts w:ascii="宋体" w:hAnsi="宋体"/>
                <w:color w:val="auto"/>
                <w:sz w:val="18"/>
                <w:szCs w:val="18"/>
              </w:rPr>
              <w:t xml:space="preserve"> </w:t>
            </w:r>
            <w:r>
              <w:rPr>
                <w:color w:val="auto"/>
                <w:kern w:val="0"/>
                <w:sz w:val="18"/>
                <w:szCs w:val="18"/>
              </w:rPr>
              <w:t>年</w:t>
            </w:r>
          </w:p>
        </w:tc>
        <w:tc>
          <w:tcPr>
            <w:tcW w:w="1586" w:type="dxa"/>
            <w:tcBorders>
              <w:top w:val="nil"/>
              <w:left w:val="nil"/>
            </w:tcBorders>
            <w:noWrap w:val="0"/>
            <w:tcMar>
              <w:left w:w="28" w:type="dxa"/>
              <w:right w:w="28" w:type="dxa"/>
            </w:tcMar>
            <w:vAlign w:val="top"/>
          </w:tcPr>
          <w:p w14:paraId="6F495DA9">
            <w:pPr>
              <w:adjustRightInd w:val="0"/>
              <w:snapToGrid w:val="0"/>
              <w:spacing w:line="260" w:lineRule="atLeast"/>
              <w:jc w:val="right"/>
              <w:rPr>
                <w:color w:val="auto"/>
                <w:kern w:val="0"/>
                <w:sz w:val="18"/>
                <w:szCs w:val="18"/>
              </w:rPr>
            </w:pPr>
            <w:r>
              <w:rPr>
                <w:color w:val="auto"/>
                <w:kern w:val="0"/>
                <w:sz w:val="18"/>
                <w:szCs w:val="18"/>
              </w:rPr>
              <w:t>有效期至：</w:t>
            </w:r>
          </w:p>
        </w:tc>
        <w:tc>
          <w:tcPr>
            <w:tcW w:w="2041" w:type="dxa"/>
            <w:tcBorders>
              <w:top w:val="nil"/>
              <w:left w:val="nil"/>
            </w:tcBorders>
            <w:noWrap w:val="0"/>
            <w:tcMar>
              <w:left w:w="28" w:type="dxa"/>
              <w:right w:w="28" w:type="dxa"/>
            </w:tcMar>
            <w:vAlign w:val="center"/>
          </w:tcPr>
          <w:p w14:paraId="52C81303">
            <w:pPr>
              <w:widowControl/>
              <w:adjustRightInd w:val="0"/>
              <w:snapToGrid w:val="0"/>
              <w:spacing w:line="260" w:lineRule="atLeast"/>
              <w:jc w:val="distribute"/>
              <w:rPr>
                <w:color w:val="auto"/>
                <w:kern w:val="0"/>
                <w:sz w:val="18"/>
                <w:szCs w:val="18"/>
              </w:rPr>
            </w:pPr>
            <w:r>
              <w:rPr>
                <w:color w:val="auto"/>
                <w:kern w:val="0"/>
                <w:sz w:val="18"/>
                <w:szCs w:val="18"/>
              </w:rPr>
              <w:t>２０</w:t>
            </w:r>
            <w:r>
              <w:rPr>
                <w:rFonts w:hint="eastAsia"/>
                <w:color w:val="auto"/>
                <w:kern w:val="0"/>
                <w:sz w:val="18"/>
                <w:szCs w:val="18"/>
              </w:rPr>
              <w:t>２</w:t>
            </w:r>
            <w:r>
              <w:rPr>
                <w:rFonts w:hint="default" w:ascii="宋体" w:hAnsi="宋体"/>
                <w:color w:val="auto"/>
                <w:sz w:val="18"/>
                <w:szCs w:val="18"/>
                <w:lang w:val="en"/>
              </w:rPr>
              <w:t>4</w:t>
            </w:r>
            <w:r>
              <w:rPr>
                <w:color w:val="auto"/>
                <w:kern w:val="0"/>
                <w:sz w:val="18"/>
                <w:szCs w:val="18"/>
              </w:rPr>
              <w:t>年６月</w:t>
            </w:r>
          </w:p>
        </w:tc>
      </w:tr>
    </w:tbl>
    <w:p w14:paraId="4FD6CFBF">
      <w:pPr>
        <w:spacing w:line="14" w:lineRule="exact"/>
        <w:rPr>
          <w:rFonts w:ascii="宋体" w:cs="宋体"/>
          <w:color w:val="auto"/>
          <w:sz w:val="18"/>
          <w:szCs w:val="18"/>
        </w:rPr>
      </w:pPr>
    </w:p>
    <w:tbl>
      <w:tblPr>
        <w:tblStyle w:val="8"/>
        <w:tblW w:w="9403" w:type="dxa"/>
        <w:jc w:val="center"/>
        <w:tblLayout w:type="autofit"/>
        <w:tblCellMar>
          <w:top w:w="0" w:type="dxa"/>
          <w:left w:w="0" w:type="dxa"/>
          <w:bottom w:w="0" w:type="dxa"/>
          <w:right w:w="0" w:type="dxa"/>
        </w:tblCellMar>
      </w:tblPr>
      <w:tblGrid>
        <w:gridCol w:w="400"/>
        <w:gridCol w:w="426"/>
        <w:gridCol w:w="538"/>
        <w:gridCol w:w="538"/>
        <w:gridCol w:w="640"/>
        <w:gridCol w:w="640"/>
        <w:gridCol w:w="538"/>
        <w:gridCol w:w="538"/>
        <w:gridCol w:w="773"/>
        <w:gridCol w:w="642"/>
        <w:gridCol w:w="764"/>
        <w:gridCol w:w="647"/>
        <w:gridCol w:w="578"/>
        <w:gridCol w:w="627"/>
        <w:gridCol w:w="557"/>
        <w:gridCol w:w="557"/>
      </w:tblGrid>
      <w:tr w14:paraId="1D7DCE01">
        <w:tblPrEx>
          <w:tblCellMar>
            <w:top w:w="0" w:type="dxa"/>
            <w:left w:w="0" w:type="dxa"/>
            <w:bottom w:w="0" w:type="dxa"/>
            <w:right w:w="0" w:type="dxa"/>
          </w:tblCellMar>
        </w:tblPrEx>
        <w:trPr>
          <w:trHeight w:val="283" w:hRule="atLeast"/>
          <w:jc w:val="center"/>
        </w:trPr>
        <w:tc>
          <w:tcPr>
            <w:tcW w:w="213" w:type="pct"/>
            <w:vMerge w:val="restart"/>
            <w:tcBorders>
              <w:top w:val="single" w:color="auto" w:sz="8" w:space="0"/>
              <w:left w:val="nil"/>
              <w:right w:val="single" w:color="auto" w:sz="2" w:space="0"/>
            </w:tcBorders>
            <w:noWrap/>
            <w:vAlign w:val="center"/>
          </w:tcPr>
          <w:p w14:paraId="3FBBE85F">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序号</w:t>
            </w:r>
          </w:p>
        </w:tc>
        <w:tc>
          <w:tcPr>
            <w:tcW w:w="227" w:type="pct"/>
            <w:vMerge w:val="restart"/>
            <w:tcBorders>
              <w:top w:val="single" w:color="auto" w:sz="8" w:space="0"/>
              <w:left w:val="single" w:color="auto" w:sz="2" w:space="0"/>
              <w:right w:val="single" w:color="auto" w:sz="2" w:space="0"/>
            </w:tcBorders>
            <w:noWrap w:val="0"/>
            <w:vAlign w:val="center"/>
          </w:tcPr>
          <w:p w14:paraId="16071E08">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14:paraId="2ABA52DC">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名称</w:t>
            </w:r>
          </w:p>
        </w:tc>
        <w:tc>
          <w:tcPr>
            <w:tcW w:w="286" w:type="pct"/>
            <w:vMerge w:val="restart"/>
            <w:tcBorders>
              <w:top w:val="single" w:color="auto" w:sz="8" w:space="0"/>
              <w:left w:val="single" w:color="auto" w:sz="2" w:space="0"/>
              <w:right w:val="single" w:color="auto" w:sz="2" w:space="0"/>
            </w:tcBorders>
            <w:noWrap w:val="0"/>
            <w:vAlign w:val="center"/>
          </w:tcPr>
          <w:p w14:paraId="402AB395">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14:paraId="7DE0D08C">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来源</w:t>
            </w:r>
          </w:p>
        </w:tc>
        <w:tc>
          <w:tcPr>
            <w:tcW w:w="286" w:type="pct"/>
            <w:vMerge w:val="restart"/>
            <w:tcBorders>
              <w:top w:val="single" w:color="auto" w:sz="8" w:space="0"/>
              <w:left w:val="single" w:color="auto" w:sz="2" w:space="0"/>
              <w:right w:val="single" w:color="auto" w:sz="2" w:space="0"/>
            </w:tcBorders>
            <w:noWrap w:val="0"/>
            <w:vAlign w:val="center"/>
          </w:tcPr>
          <w:p w14:paraId="17CD28C1">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14:paraId="7E89219B">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开展</w:t>
            </w:r>
          </w:p>
          <w:p w14:paraId="7CA776C7">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形式</w:t>
            </w:r>
          </w:p>
        </w:tc>
        <w:tc>
          <w:tcPr>
            <w:tcW w:w="340" w:type="pct"/>
            <w:vMerge w:val="restart"/>
            <w:tcBorders>
              <w:top w:val="single" w:color="auto" w:sz="8" w:space="0"/>
              <w:left w:val="single" w:color="auto" w:sz="2" w:space="0"/>
              <w:right w:val="single" w:color="auto" w:sz="2" w:space="0"/>
            </w:tcBorders>
            <w:noWrap w:val="0"/>
            <w:vAlign w:val="center"/>
          </w:tcPr>
          <w:p w14:paraId="156B6FB8">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项目当年</w:t>
            </w:r>
          </w:p>
          <w:p w14:paraId="1CE2DAC3">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成果形式</w:t>
            </w:r>
          </w:p>
        </w:tc>
        <w:tc>
          <w:tcPr>
            <w:tcW w:w="340" w:type="pct"/>
            <w:vMerge w:val="restart"/>
            <w:tcBorders>
              <w:top w:val="single" w:color="auto" w:sz="8" w:space="0"/>
              <w:left w:val="single" w:color="auto" w:sz="2" w:space="0"/>
              <w:right w:val="single" w:color="auto" w:sz="2" w:space="0"/>
            </w:tcBorders>
            <w:noWrap w:val="0"/>
            <w:vAlign w:val="center"/>
          </w:tcPr>
          <w:p w14:paraId="1C1781AB">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项目技术</w:t>
            </w:r>
          </w:p>
          <w:p w14:paraId="1DF3BBC3">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经济目标</w:t>
            </w:r>
          </w:p>
        </w:tc>
        <w:tc>
          <w:tcPr>
            <w:tcW w:w="286" w:type="pct"/>
            <w:vMerge w:val="restart"/>
            <w:tcBorders>
              <w:top w:val="single" w:color="auto" w:sz="8" w:space="0"/>
              <w:left w:val="single" w:color="auto" w:sz="2" w:space="0"/>
              <w:right w:val="single" w:color="auto" w:sz="2" w:space="0"/>
            </w:tcBorders>
            <w:noWrap w:val="0"/>
            <w:vAlign w:val="center"/>
          </w:tcPr>
          <w:p w14:paraId="17DFB85E">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14:paraId="06B21BFE">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起始</w:t>
            </w:r>
          </w:p>
          <w:p w14:paraId="2DE3B6BC">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日期</w:t>
            </w:r>
          </w:p>
        </w:tc>
        <w:tc>
          <w:tcPr>
            <w:tcW w:w="286" w:type="pct"/>
            <w:vMerge w:val="restart"/>
            <w:tcBorders>
              <w:top w:val="single" w:color="auto" w:sz="8" w:space="0"/>
              <w:left w:val="single" w:color="auto" w:sz="2" w:space="0"/>
              <w:right w:val="single" w:color="auto" w:sz="2" w:space="0"/>
            </w:tcBorders>
            <w:noWrap w:val="0"/>
            <w:vAlign w:val="center"/>
          </w:tcPr>
          <w:p w14:paraId="65541192">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14:paraId="3903C13A">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完成</w:t>
            </w:r>
          </w:p>
          <w:p w14:paraId="7216CF45">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日期</w:t>
            </w:r>
          </w:p>
        </w:tc>
        <w:tc>
          <w:tcPr>
            <w:tcW w:w="411" w:type="pct"/>
            <w:vMerge w:val="restart"/>
            <w:tcBorders>
              <w:top w:val="single" w:color="auto" w:sz="8" w:space="0"/>
              <w:left w:val="single" w:color="auto" w:sz="2" w:space="0"/>
              <w:right w:val="single" w:color="auto" w:sz="2" w:space="0"/>
            </w:tcBorders>
            <w:noWrap w:val="0"/>
            <w:vAlign w:val="center"/>
          </w:tcPr>
          <w:p w14:paraId="0078E15C">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跨年项目</w:t>
            </w:r>
          </w:p>
          <w:p w14:paraId="1267ABE7">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当年所处</w:t>
            </w:r>
          </w:p>
          <w:p w14:paraId="10FD9C37">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主要进展</w:t>
            </w:r>
          </w:p>
          <w:p w14:paraId="6BD99AC6">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阶段</w:t>
            </w:r>
          </w:p>
        </w:tc>
        <w:tc>
          <w:tcPr>
            <w:tcW w:w="341" w:type="pct"/>
            <w:vMerge w:val="restart"/>
            <w:tcBorders>
              <w:top w:val="single" w:color="auto" w:sz="8" w:space="0"/>
              <w:left w:val="single" w:color="auto" w:sz="2" w:space="0"/>
              <w:right w:val="single" w:color="auto" w:sz="2" w:space="0"/>
            </w:tcBorders>
            <w:noWrap w:val="0"/>
            <w:vAlign w:val="center"/>
          </w:tcPr>
          <w:p w14:paraId="08EF9CAC">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项目研究</w:t>
            </w:r>
            <w:r>
              <w:rPr>
                <w:rFonts w:ascii="宋体" w:hAnsi="宋体" w:cs="宋体"/>
                <w:color w:val="auto"/>
                <w:kern w:val="0"/>
                <w:sz w:val="18"/>
                <w:szCs w:val="18"/>
              </w:rPr>
              <w:t>开发</w:t>
            </w:r>
            <w:r>
              <w:rPr>
                <w:rFonts w:hint="eastAsia" w:ascii="宋体" w:hAnsi="宋体" w:cs="宋体"/>
                <w:color w:val="auto"/>
                <w:kern w:val="0"/>
                <w:sz w:val="18"/>
                <w:szCs w:val="18"/>
              </w:rPr>
              <w:t>人员 （人）</w:t>
            </w:r>
          </w:p>
        </w:tc>
        <w:tc>
          <w:tcPr>
            <w:tcW w:w="406" w:type="pct"/>
            <w:vMerge w:val="restart"/>
            <w:tcBorders>
              <w:top w:val="single" w:color="auto" w:sz="8" w:space="0"/>
              <w:left w:val="single" w:color="auto" w:sz="2" w:space="0"/>
              <w:right w:val="single" w:color="auto" w:sz="2" w:space="0"/>
            </w:tcBorders>
            <w:noWrap w:val="0"/>
            <w:vAlign w:val="center"/>
          </w:tcPr>
          <w:p w14:paraId="58BABBA4">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项目人员实际工作时间</w:t>
            </w:r>
            <w:r>
              <w:rPr>
                <w:rFonts w:ascii="宋体" w:hAnsi="宋体" w:cs="宋体"/>
                <w:color w:val="auto"/>
                <w:kern w:val="0"/>
                <w:sz w:val="18"/>
                <w:szCs w:val="18"/>
              </w:rPr>
              <w:t xml:space="preserve">  </w:t>
            </w:r>
            <w:r>
              <w:rPr>
                <w:rFonts w:hint="eastAsia" w:ascii="宋体" w:hAnsi="宋体" w:cs="宋体"/>
                <w:color w:val="auto"/>
                <w:kern w:val="0"/>
                <w:sz w:val="18"/>
                <w:szCs w:val="18"/>
              </w:rPr>
              <w:t>（人月）</w:t>
            </w:r>
          </w:p>
        </w:tc>
        <w:tc>
          <w:tcPr>
            <w:tcW w:w="344" w:type="pct"/>
            <w:vMerge w:val="restart"/>
            <w:tcBorders>
              <w:top w:val="single" w:color="auto" w:sz="8" w:space="0"/>
              <w:left w:val="single" w:color="auto" w:sz="2" w:space="0"/>
            </w:tcBorders>
            <w:noWrap w:val="0"/>
            <w:vAlign w:val="center"/>
          </w:tcPr>
          <w:p w14:paraId="340EB38C">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14:paraId="29F6BACF">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经费</w:t>
            </w:r>
          </w:p>
          <w:p w14:paraId="76F95768">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支出</w:t>
            </w:r>
          </w:p>
          <w:p w14:paraId="6AA667E7">
            <w:pPr>
              <w:spacing w:line="276" w:lineRule="auto"/>
              <w:jc w:val="center"/>
              <w:rPr>
                <w:rFonts w:ascii="宋体"/>
                <w:color w:val="auto"/>
                <w:kern w:val="0"/>
                <w:sz w:val="18"/>
                <w:szCs w:val="18"/>
              </w:rPr>
            </w:pPr>
            <w:r>
              <w:rPr>
                <w:rFonts w:hint="eastAsia" w:ascii="宋体" w:hAnsi="宋体" w:cs="宋体"/>
                <w:color w:val="auto"/>
                <w:kern w:val="0"/>
                <w:sz w:val="18"/>
                <w:szCs w:val="18"/>
              </w:rPr>
              <w:t>（千元）</w:t>
            </w:r>
          </w:p>
        </w:tc>
        <w:tc>
          <w:tcPr>
            <w:tcW w:w="305" w:type="pct"/>
            <w:tcBorders>
              <w:top w:val="single" w:color="auto" w:sz="8" w:space="0"/>
              <w:bottom w:val="single" w:color="auto" w:sz="2" w:space="0"/>
              <w:right w:val="nil"/>
            </w:tcBorders>
            <w:noWrap w:val="0"/>
            <w:vAlign w:val="center"/>
          </w:tcPr>
          <w:p w14:paraId="374C679E">
            <w:pPr>
              <w:spacing w:line="276" w:lineRule="auto"/>
              <w:jc w:val="center"/>
              <w:rPr>
                <w:rFonts w:ascii="宋体"/>
                <w:color w:val="auto"/>
                <w:kern w:val="0"/>
                <w:sz w:val="18"/>
                <w:szCs w:val="18"/>
              </w:rPr>
            </w:pPr>
          </w:p>
        </w:tc>
        <w:tc>
          <w:tcPr>
            <w:tcW w:w="333" w:type="pct"/>
            <w:tcBorders>
              <w:top w:val="single" w:color="auto" w:sz="8" w:space="0"/>
              <w:bottom w:val="single" w:color="auto" w:sz="2" w:space="0"/>
              <w:right w:val="nil"/>
            </w:tcBorders>
            <w:noWrap w:val="0"/>
            <w:vAlign w:val="center"/>
          </w:tcPr>
          <w:p w14:paraId="508E32D0">
            <w:pPr>
              <w:spacing w:line="276" w:lineRule="auto"/>
              <w:jc w:val="center"/>
              <w:rPr>
                <w:rFonts w:ascii="宋体"/>
                <w:color w:val="auto"/>
                <w:kern w:val="0"/>
                <w:sz w:val="18"/>
                <w:szCs w:val="18"/>
              </w:rPr>
            </w:pPr>
          </w:p>
        </w:tc>
        <w:tc>
          <w:tcPr>
            <w:tcW w:w="296" w:type="pct"/>
            <w:tcBorders>
              <w:top w:val="single" w:color="auto" w:sz="8" w:space="0"/>
              <w:bottom w:val="single" w:color="auto" w:sz="2" w:space="0"/>
              <w:right w:val="nil"/>
            </w:tcBorders>
            <w:noWrap w:val="0"/>
            <w:vAlign w:val="center"/>
          </w:tcPr>
          <w:p w14:paraId="56A50B5A">
            <w:pPr>
              <w:spacing w:line="276" w:lineRule="auto"/>
              <w:jc w:val="center"/>
              <w:rPr>
                <w:rFonts w:ascii="宋体"/>
                <w:color w:val="auto"/>
                <w:kern w:val="0"/>
                <w:sz w:val="18"/>
                <w:szCs w:val="18"/>
              </w:rPr>
            </w:pPr>
          </w:p>
        </w:tc>
        <w:tc>
          <w:tcPr>
            <w:tcW w:w="296" w:type="pct"/>
            <w:tcBorders>
              <w:top w:val="single" w:color="auto" w:sz="8" w:space="0"/>
              <w:bottom w:val="single" w:color="auto" w:sz="2" w:space="0"/>
              <w:right w:val="nil"/>
            </w:tcBorders>
            <w:noWrap w:val="0"/>
            <w:vAlign w:val="center"/>
          </w:tcPr>
          <w:p w14:paraId="6836CB39">
            <w:pPr>
              <w:spacing w:line="276" w:lineRule="auto"/>
              <w:jc w:val="center"/>
              <w:rPr>
                <w:rFonts w:ascii="宋体"/>
                <w:color w:val="auto"/>
                <w:kern w:val="0"/>
                <w:sz w:val="18"/>
                <w:szCs w:val="18"/>
              </w:rPr>
            </w:pPr>
          </w:p>
        </w:tc>
      </w:tr>
      <w:tr w14:paraId="4D1AD71D">
        <w:tblPrEx>
          <w:tblCellMar>
            <w:top w:w="0" w:type="dxa"/>
            <w:left w:w="0" w:type="dxa"/>
            <w:bottom w:w="0" w:type="dxa"/>
            <w:right w:w="0" w:type="dxa"/>
          </w:tblCellMar>
        </w:tblPrEx>
        <w:trPr>
          <w:trHeight w:val="90" w:hRule="atLeast"/>
          <w:jc w:val="center"/>
        </w:trPr>
        <w:tc>
          <w:tcPr>
            <w:tcW w:w="213" w:type="pct"/>
            <w:vMerge w:val="continue"/>
            <w:tcBorders>
              <w:left w:val="nil"/>
              <w:bottom w:val="single" w:color="auto" w:sz="2" w:space="0"/>
              <w:right w:val="single" w:color="auto" w:sz="2" w:space="0"/>
            </w:tcBorders>
            <w:noWrap/>
            <w:vAlign w:val="center"/>
          </w:tcPr>
          <w:p w14:paraId="4170C755">
            <w:pPr>
              <w:widowControl/>
              <w:spacing w:line="276" w:lineRule="auto"/>
              <w:jc w:val="center"/>
              <w:rPr>
                <w:rFonts w:ascii="宋体"/>
                <w:color w:val="auto"/>
                <w:kern w:val="0"/>
                <w:sz w:val="18"/>
                <w:szCs w:val="18"/>
              </w:rPr>
            </w:pPr>
          </w:p>
        </w:tc>
        <w:tc>
          <w:tcPr>
            <w:tcW w:w="227" w:type="pct"/>
            <w:vMerge w:val="continue"/>
            <w:tcBorders>
              <w:left w:val="single" w:color="auto" w:sz="2" w:space="0"/>
              <w:bottom w:val="single" w:color="auto" w:sz="2" w:space="0"/>
              <w:right w:val="single" w:color="auto" w:sz="2" w:space="0"/>
            </w:tcBorders>
            <w:noWrap w:val="0"/>
            <w:vAlign w:val="center"/>
          </w:tcPr>
          <w:p w14:paraId="5B388A73">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center"/>
          </w:tcPr>
          <w:p w14:paraId="4C2A7D1E">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center"/>
          </w:tcPr>
          <w:p w14:paraId="3A273725">
            <w:pPr>
              <w:widowControl/>
              <w:spacing w:line="276" w:lineRule="auto"/>
              <w:jc w:val="center"/>
              <w:rPr>
                <w:rFonts w:ascii="宋体"/>
                <w:color w:val="auto"/>
                <w:kern w:val="0"/>
                <w:sz w:val="18"/>
                <w:szCs w:val="18"/>
              </w:rPr>
            </w:pPr>
          </w:p>
        </w:tc>
        <w:tc>
          <w:tcPr>
            <w:tcW w:w="340" w:type="pct"/>
            <w:vMerge w:val="continue"/>
            <w:tcBorders>
              <w:left w:val="single" w:color="auto" w:sz="2" w:space="0"/>
              <w:bottom w:val="single" w:color="auto" w:sz="2" w:space="0"/>
              <w:right w:val="single" w:color="auto" w:sz="2" w:space="0"/>
            </w:tcBorders>
            <w:noWrap w:val="0"/>
            <w:vAlign w:val="center"/>
          </w:tcPr>
          <w:p w14:paraId="37A63550">
            <w:pPr>
              <w:widowControl/>
              <w:spacing w:line="276" w:lineRule="auto"/>
              <w:jc w:val="center"/>
              <w:rPr>
                <w:rFonts w:ascii="宋体"/>
                <w:color w:val="auto"/>
                <w:kern w:val="0"/>
                <w:sz w:val="18"/>
                <w:szCs w:val="18"/>
              </w:rPr>
            </w:pPr>
          </w:p>
        </w:tc>
        <w:tc>
          <w:tcPr>
            <w:tcW w:w="340" w:type="pct"/>
            <w:vMerge w:val="continue"/>
            <w:tcBorders>
              <w:left w:val="single" w:color="auto" w:sz="2" w:space="0"/>
              <w:bottom w:val="single" w:color="auto" w:sz="2" w:space="0"/>
              <w:right w:val="single" w:color="auto" w:sz="2" w:space="0"/>
            </w:tcBorders>
            <w:noWrap w:val="0"/>
            <w:vAlign w:val="center"/>
          </w:tcPr>
          <w:p w14:paraId="544120C0">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top"/>
          </w:tcPr>
          <w:p w14:paraId="726A599B">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center"/>
          </w:tcPr>
          <w:p w14:paraId="2C53D05A">
            <w:pPr>
              <w:widowControl/>
              <w:spacing w:line="276" w:lineRule="auto"/>
              <w:jc w:val="center"/>
              <w:rPr>
                <w:rFonts w:ascii="宋体"/>
                <w:color w:val="auto"/>
                <w:kern w:val="0"/>
                <w:sz w:val="18"/>
                <w:szCs w:val="18"/>
              </w:rPr>
            </w:pPr>
          </w:p>
        </w:tc>
        <w:tc>
          <w:tcPr>
            <w:tcW w:w="411" w:type="pct"/>
            <w:vMerge w:val="continue"/>
            <w:tcBorders>
              <w:left w:val="single" w:color="auto" w:sz="2" w:space="0"/>
              <w:bottom w:val="single" w:color="auto" w:sz="2" w:space="0"/>
              <w:right w:val="single" w:color="auto" w:sz="2" w:space="0"/>
            </w:tcBorders>
            <w:noWrap w:val="0"/>
            <w:vAlign w:val="center"/>
          </w:tcPr>
          <w:p w14:paraId="00E7E6BF">
            <w:pPr>
              <w:widowControl/>
              <w:spacing w:line="276" w:lineRule="auto"/>
              <w:jc w:val="center"/>
              <w:rPr>
                <w:rFonts w:ascii="宋体"/>
                <w:color w:val="auto"/>
                <w:kern w:val="0"/>
                <w:sz w:val="18"/>
                <w:szCs w:val="18"/>
              </w:rPr>
            </w:pPr>
          </w:p>
        </w:tc>
        <w:tc>
          <w:tcPr>
            <w:tcW w:w="341" w:type="pct"/>
            <w:vMerge w:val="continue"/>
            <w:tcBorders>
              <w:left w:val="single" w:color="auto" w:sz="2" w:space="0"/>
              <w:bottom w:val="single" w:color="auto" w:sz="2" w:space="0"/>
              <w:right w:val="single" w:color="auto" w:sz="2" w:space="0"/>
            </w:tcBorders>
            <w:noWrap w:val="0"/>
            <w:vAlign w:val="center"/>
          </w:tcPr>
          <w:p w14:paraId="18D8D360">
            <w:pPr>
              <w:widowControl/>
              <w:spacing w:line="276" w:lineRule="auto"/>
              <w:jc w:val="center"/>
              <w:rPr>
                <w:rFonts w:ascii="宋体"/>
                <w:color w:val="auto"/>
                <w:kern w:val="0"/>
                <w:sz w:val="18"/>
                <w:szCs w:val="18"/>
              </w:rPr>
            </w:pPr>
          </w:p>
        </w:tc>
        <w:tc>
          <w:tcPr>
            <w:tcW w:w="406" w:type="pct"/>
            <w:vMerge w:val="continue"/>
            <w:tcBorders>
              <w:left w:val="single" w:color="auto" w:sz="2" w:space="0"/>
              <w:bottom w:val="single" w:color="auto" w:sz="2" w:space="0"/>
              <w:right w:val="single" w:color="auto" w:sz="2" w:space="0"/>
            </w:tcBorders>
            <w:noWrap w:val="0"/>
            <w:vAlign w:val="center"/>
          </w:tcPr>
          <w:p w14:paraId="3CC8761C">
            <w:pPr>
              <w:widowControl/>
              <w:spacing w:line="276" w:lineRule="auto"/>
              <w:jc w:val="center"/>
              <w:rPr>
                <w:rFonts w:ascii="宋体"/>
                <w:color w:val="auto"/>
                <w:kern w:val="0"/>
                <w:sz w:val="18"/>
                <w:szCs w:val="18"/>
              </w:rPr>
            </w:pPr>
          </w:p>
        </w:tc>
        <w:tc>
          <w:tcPr>
            <w:tcW w:w="344" w:type="pct"/>
            <w:vMerge w:val="continue"/>
            <w:tcBorders>
              <w:left w:val="single" w:color="auto" w:sz="2" w:space="0"/>
              <w:bottom w:val="single" w:color="auto" w:sz="2" w:space="0"/>
              <w:right w:val="nil"/>
            </w:tcBorders>
            <w:noWrap w:val="0"/>
            <w:vAlign w:val="center"/>
          </w:tcPr>
          <w:p w14:paraId="1E069117">
            <w:pPr>
              <w:spacing w:line="276" w:lineRule="auto"/>
              <w:jc w:val="center"/>
              <w:rPr>
                <w:rFonts w:ascii="宋体"/>
                <w:color w:val="auto"/>
                <w:kern w:val="0"/>
                <w:sz w:val="18"/>
                <w:szCs w:val="18"/>
              </w:rPr>
            </w:pPr>
          </w:p>
        </w:tc>
        <w:tc>
          <w:tcPr>
            <w:tcW w:w="305" w:type="pct"/>
            <w:vMerge w:val="restart"/>
            <w:tcBorders>
              <w:top w:val="single" w:color="auto" w:sz="2" w:space="0"/>
              <w:left w:val="single" w:color="auto" w:sz="2" w:space="0"/>
              <w:right w:val="nil"/>
            </w:tcBorders>
            <w:noWrap w:val="0"/>
            <w:vAlign w:val="center"/>
          </w:tcPr>
          <w:p w14:paraId="187A2746">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lang w:eastAsia="zh-CN"/>
              </w:rPr>
              <w:t>其中：</w:t>
            </w:r>
            <w:r>
              <w:rPr>
                <w:rFonts w:hint="eastAsia" w:ascii="宋体" w:hAnsi="宋体" w:cs="宋体"/>
                <w:color w:val="auto"/>
                <w:kern w:val="0"/>
                <w:sz w:val="18"/>
                <w:szCs w:val="18"/>
              </w:rPr>
              <w:t>政府</w:t>
            </w:r>
          </w:p>
          <w:p w14:paraId="77C63409">
            <w:pPr>
              <w:spacing w:line="276" w:lineRule="auto"/>
              <w:jc w:val="center"/>
              <w:rPr>
                <w:rFonts w:ascii="宋体"/>
                <w:color w:val="auto"/>
                <w:kern w:val="0"/>
                <w:sz w:val="18"/>
                <w:szCs w:val="18"/>
              </w:rPr>
            </w:pPr>
            <w:r>
              <w:rPr>
                <w:rFonts w:hint="eastAsia" w:ascii="宋体" w:hAnsi="宋体" w:cs="宋体"/>
                <w:color w:val="auto"/>
                <w:kern w:val="0"/>
                <w:sz w:val="18"/>
                <w:szCs w:val="18"/>
              </w:rPr>
              <w:t>资金</w:t>
            </w:r>
          </w:p>
        </w:tc>
        <w:tc>
          <w:tcPr>
            <w:tcW w:w="333" w:type="pct"/>
            <w:vMerge w:val="restart"/>
            <w:tcBorders>
              <w:top w:val="single" w:color="auto" w:sz="2" w:space="0"/>
              <w:left w:val="single" w:color="auto" w:sz="2" w:space="0"/>
              <w:right w:val="nil"/>
            </w:tcBorders>
            <w:noWrap w:val="0"/>
            <w:vAlign w:val="center"/>
          </w:tcPr>
          <w:p w14:paraId="5BAF2593">
            <w:pPr>
              <w:spacing w:line="276" w:lineRule="auto"/>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eastAsia="zh-CN"/>
              </w:rPr>
              <w:t>其中：用于科学原理的探索发现</w:t>
            </w:r>
          </w:p>
        </w:tc>
        <w:tc>
          <w:tcPr>
            <w:tcW w:w="296" w:type="pct"/>
            <w:tcBorders>
              <w:top w:val="single" w:color="auto" w:sz="2" w:space="0"/>
              <w:left w:val="nil"/>
              <w:bottom w:val="single" w:color="auto" w:sz="2" w:space="0"/>
              <w:right w:val="nil"/>
            </w:tcBorders>
            <w:noWrap w:val="0"/>
            <w:vAlign w:val="center"/>
          </w:tcPr>
          <w:p w14:paraId="1493D2B0">
            <w:pPr>
              <w:spacing w:line="276" w:lineRule="auto"/>
              <w:jc w:val="center"/>
              <w:rPr>
                <w:rFonts w:hint="eastAsia" w:ascii="宋体" w:hAnsi="宋体" w:cs="宋体"/>
                <w:color w:val="auto"/>
                <w:kern w:val="0"/>
                <w:sz w:val="18"/>
                <w:szCs w:val="18"/>
              </w:rPr>
            </w:pPr>
          </w:p>
        </w:tc>
        <w:tc>
          <w:tcPr>
            <w:tcW w:w="296" w:type="pct"/>
            <w:tcBorders>
              <w:top w:val="single" w:color="auto" w:sz="2" w:space="0"/>
              <w:left w:val="nil"/>
              <w:bottom w:val="single" w:color="auto" w:sz="2" w:space="0"/>
              <w:right w:val="nil"/>
            </w:tcBorders>
            <w:noWrap w:val="0"/>
            <w:vAlign w:val="center"/>
          </w:tcPr>
          <w:p w14:paraId="32B8E3AF">
            <w:pPr>
              <w:spacing w:line="276" w:lineRule="auto"/>
              <w:jc w:val="center"/>
              <w:rPr>
                <w:rFonts w:hint="eastAsia" w:ascii="宋体" w:hAnsi="宋体" w:cs="宋体"/>
                <w:color w:val="auto"/>
                <w:kern w:val="0"/>
                <w:sz w:val="18"/>
                <w:szCs w:val="18"/>
              </w:rPr>
            </w:pPr>
          </w:p>
        </w:tc>
      </w:tr>
      <w:tr w14:paraId="373A7C71">
        <w:tblPrEx>
          <w:tblCellMar>
            <w:top w:w="0" w:type="dxa"/>
            <w:left w:w="0" w:type="dxa"/>
            <w:bottom w:w="0" w:type="dxa"/>
            <w:right w:w="0" w:type="dxa"/>
          </w:tblCellMar>
        </w:tblPrEx>
        <w:trPr>
          <w:trHeight w:val="1073" w:hRule="atLeast"/>
          <w:jc w:val="center"/>
        </w:trPr>
        <w:tc>
          <w:tcPr>
            <w:tcW w:w="213" w:type="pct"/>
            <w:vMerge w:val="continue"/>
            <w:tcBorders>
              <w:left w:val="nil"/>
              <w:bottom w:val="single" w:color="auto" w:sz="2" w:space="0"/>
              <w:right w:val="single" w:color="auto" w:sz="2" w:space="0"/>
            </w:tcBorders>
            <w:noWrap/>
            <w:vAlign w:val="center"/>
          </w:tcPr>
          <w:p w14:paraId="3D7A6CCC">
            <w:pPr>
              <w:spacing w:line="276" w:lineRule="auto"/>
              <w:jc w:val="center"/>
              <w:rPr>
                <w:color w:val="auto"/>
              </w:rPr>
            </w:pPr>
          </w:p>
        </w:tc>
        <w:tc>
          <w:tcPr>
            <w:tcW w:w="227" w:type="pct"/>
            <w:vMerge w:val="continue"/>
            <w:tcBorders>
              <w:left w:val="single" w:color="auto" w:sz="2" w:space="0"/>
              <w:bottom w:val="single" w:color="auto" w:sz="2" w:space="0"/>
              <w:right w:val="single" w:color="auto" w:sz="2" w:space="0"/>
            </w:tcBorders>
            <w:noWrap w:val="0"/>
            <w:vAlign w:val="center"/>
          </w:tcPr>
          <w:p w14:paraId="4C0016F7">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center"/>
          </w:tcPr>
          <w:p w14:paraId="65D35818">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center"/>
          </w:tcPr>
          <w:p w14:paraId="5953A9DE">
            <w:pPr>
              <w:spacing w:line="276" w:lineRule="auto"/>
              <w:jc w:val="center"/>
              <w:rPr>
                <w:color w:val="auto"/>
              </w:rPr>
            </w:pPr>
          </w:p>
        </w:tc>
        <w:tc>
          <w:tcPr>
            <w:tcW w:w="340" w:type="pct"/>
            <w:vMerge w:val="continue"/>
            <w:tcBorders>
              <w:left w:val="single" w:color="auto" w:sz="2" w:space="0"/>
              <w:bottom w:val="single" w:color="auto" w:sz="2" w:space="0"/>
              <w:right w:val="single" w:color="auto" w:sz="2" w:space="0"/>
            </w:tcBorders>
            <w:noWrap w:val="0"/>
            <w:vAlign w:val="center"/>
          </w:tcPr>
          <w:p w14:paraId="3AF03F00">
            <w:pPr>
              <w:spacing w:line="276" w:lineRule="auto"/>
              <w:jc w:val="center"/>
              <w:rPr>
                <w:color w:val="auto"/>
              </w:rPr>
            </w:pPr>
          </w:p>
        </w:tc>
        <w:tc>
          <w:tcPr>
            <w:tcW w:w="340" w:type="pct"/>
            <w:vMerge w:val="continue"/>
            <w:tcBorders>
              <w:left w:val="single" w:color="auto" w:sz="2" w:space="0"/>
              <w:bottom w:val="single" w:color="auto" w:sz="2" w:space="0"/>
              <w:right w:val="single" w:color="auto" w:sz="2" w:space="0"/>
            </w:tcBorders>
            <w:noWrap w:val="0"/>
            <w:vAlign w:val="center"/>
          </w:tcPr>
          <w:p w14:paraId="335CC2A8">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top"/>
          </w:tcPr>
          <w:p w14:paraId="540665B6">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center"/>
          </w:tcPr>
          <w:p w14:paraId="533D93F6">
            <w:pPr>
              <w:spacing w:line="276" w:lineRule="auto"/>
              <w:jc w:val="center"/>
              <w:rPr>
                <w:color w:val="auto"/>
              </w:rPr>
            </w:pPr>
          </w:p>
        </w:tc>
        <w:tc>
          <w:tcPr>
            <w:tcW w:w="411" w:type="pct"/>
            <w:vMerge w:val="continue"/>
            <w:tcBorders>
              <w:left w:val="single" w:color="auto" w:sz="2" w:space="0"/>
              <w:bottom w:val="single" w:color="auto" w:sz="2" w:space="0"/>
              <w:right w:val="single" w:color="auto" w:sz="2" w:space="0"/>
            </w:tcBorders>
            <w:noWrap w:val="0"/>
            <w:vAlign w:val="center"/>
          </w:tcPr>
          <w:p w14:paraId="166B8C0A">
            <w:pPr>
              <w:spacing w:line="276" w:lineRule="auto"/>
              <w:jc w:val="center"/>
              <w:rPr>
                <w:color w:val="auto"/>
              </w:rPr>
            </w:pPr>
          </w:p>
        </w:tc>
        <w:tc>
          <w:tcPr>
            <w:tcW w:w="341" w:type="pct"/>
            <w:vMerge w:val="continue"/>
            <w:tcBorders>
              <w:left w:val="single" w:color="auto" w:sz="2" w:space="0"/>
              <w:bottom w:val="single" w:color="auto" w:sz="2" w:space="0"/>
              <w:right w:val="single" w:color="auto" w:sz="2" w:space="0"/>
            </w:tcBorders>
            <w:noWrap w:val="0"/>
            <w:vAlign w:val="center"/>
          </w:tcPr>
          <w:p w14:paraId="28D4B71B">
            <w:pPr>
              <w:spacing w:line="276" w:lineRule="auto"/>
              <w:jc w:val="center"/>
              <w:rPr>
                <w:color w:val="auto"/>
              </w:rPr>
            </w:pPr>
          </w:p>
        </w:tc>
        <w:tc>
          <w:tcPr>
            <w:tcW w:w="406" w:type="pct"/>
            <w:vMerge w:val="continue"/>
            <w:tcBorders>
              <w:left w:val="single" w:color="auto" w:sz="2" w:space="0"/>
              <w:bottom w:val="single" w:color="auto" w:sz="2" w:space="0"/>
              <w:right w:val="single" w:color="auto" w:sz="2" w:space="0"/>
            </w:tcBorders>
            <w:noWrap w:val="0"/>
            <w:vAlign w:val="center"/>
          </w:tcPr>
          <w:p w14:paraId="4521B884">
            <w:pPr>
              <w:spacing w:line="276" w:lineRule="auto"/>
              <w:jc w:val="center"/>
              <w:rPr>
                <w:color w:val="auto"/>
              </w:rPr>
            </w:pPr>
          </w:p>
        </w:tc>
        <w:tc>
          <w:tcPr>
            <w:tcW w:w="344" w:type="pct"/>
            <w:vMerge w:val="continue"/>
            <w:tcBorders>
              <w:left w:val="single" w:color="auto" w:sz="2" w:space="0"/>
              <w:bottom w:val="single" w:color="auto" w:sz="2" w:space="0"/>
              <w:right w:val="nil"/>
            </w:tcBorders>
            <w:noWrap w:val="0"/>
            <w:vAlign w:val="center"/>
          </w:tcPr>
          <w:p w14:paraId="55052FF5">
            <w:pPr>
              <w:spacing w:line="276" w:lineRule="auto"/>
              <w:jc w:val="center"/>
              <w:rPr>
                <w:color w:val="auto"/>
              </w:rPr>
            </w:pPr>
          </w:p>
        </w:tc>
        <w:tc>
          <w:tcPr>
            <w:tcW w:w="305" w:type="pct"/>
            <w:vMerge w:val="continue"/>
            <w:tcBorders>
              <w:left w:val="single" w:color="auto" w:sz="2" w:space="0"/>
              <w:bottom w:val="single" w:color="auto" w:sz="2" w:space="0"/>
              <w:right w:val="nil"/>
            </w:tcBorders>
            <w:noWrap w:val="0"/>
            <w:vAlign w:val="center"/>
          </w:tcPr>
          <w:p w14:paraId="20F28B88">
            <w:pPr>
              <w:spacing w:line="276" w:lineRule="auto"/>
              <w:jc w:val="center"/>
              <w:rPr>
                <w:color w:val="auto"/>
              </w:rPr>
            </w:pPr>
          </w:p>
        </w:tc>
        <w:tc>
          <w:tcPr>
            <w:tcW w:w="333" w:type="pct"/>
            <w:vMerge w:val="continue"/>
            <w:tcBorders>
              <w:left w:val="single" w:color="auto" w:sz="2" w:space="0"/>
              <w:bottom w:val="single" w:color="auto" w:sz="2" w:space="0"/>
              <w:right w:val="nil"/>
            </w:tcBorders>
            <w:noWrap w:val="0"/>
            <w:vAlign w:val="center"/>
          </w:tcPr>
          <w:p w14:paraId="7D0ACCDF">
            <w:pPr>
              <w:spacing w:line="276" w:lineRule="auto"/>
              <w:jc w:val="center"/>
              <w:rPr>
                <w:color w:val="auto"/>
              </w:rPr>
            </w:pPr>
          </w:p>
        </w:tc>
        <w:tc>
          <w:tcPr>
            <w:tcW w:w="296" w:type="pct"/>
            <w:tcBorders>
              <w:top w:val="single" w:color="auto" w:sz="2" w:space="0"/>
              <w:left w:val="single" w:color="auto" w:sz="2" w:space="0"/>
              <w:bottom w:val="single" w:color="auto" w:sz="2" w:space="0"/>
              <w:right w:val="nil"/>
            </w:tcBorders>
            <w:noWrap w:val="0"/>
            <w:vAlign w:val="center"/>
          </w:tcPr>
          <w:p w14:paraId="6A139EDC">
            <w:pPr>
              <w:spacing w:line="276" w:lineRule="auto"/>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eastAsia="zh-CN"/>
              </w:rPr>
              <w:t>其中：企业自主开展</w:t>
            </w:r>
          </w:p>
        </w:tc>
        <w:tc>
          <w:tcPr>
            <w:tcW w:w="296" w:type="pct"/>
            <w:tcBorders>
              <w:top w:val="single" w:color="auto" w:sz="2" w:space="0"/>
              <w:left w:val="single" w:color="auto" w:sz="2" w:space="0"/>
              <w:bottom w:val="single" w:color="auto" w:sz="2" w:space="0"/>
              <w:right w:val="nil"/>
            </w:tcBorders>
            <w:noWrap w:val="0"/>
            <w:vAlign w:val="center"/>
          </w:tcPr>
          <w:p w14:paraId="38643B66">
            <w:pPr>
              <w:spacing w:line="276" w:lineRule="auto"/>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*委托外单位开展</w:t>
            </w:r>
          </w:p>
        </w:tc>
      </w:tr>
      <w:tr w14:paraId="5FCBF7C9">
        <w:tblPrEx>
          <w:tblCellMar>
            <w:top w:w="0" w:type="dxa"/>
            <w:left w:w="0" w:type="dxa"/>
            <w:bottom w:w="0" w:type="dxa"/>
            <w:right w:w="0" w:type="dxa"/>
          </w:tblCellMar>
        </w:tblPrEx>
        <w:trPr>
          <w:trHeight w:val="340" w:hRule="atLeast"/>
          <w:jc w:val="center"/>
        </w:trPr>
        <w:tc>
          <w:tcPr>
            <w:tcW w:w="213" w:type="pct"/>
            <w:tcBorders>
              <w:top w:val="single" w:color="auto" w:sz="2" w:space="0"/>
              <w:left w:val="nil"/>
              <w:bottom w:val="single" w:color="auto" w:sz="2" w:space="0"/>
              <w:right w:val="single" w:color="auto" w:sz="2" w:space="0"/>
            </w:tcBorders>
            <w:noWrap/>
            <w:vAlign w:val="center"/>
          </w:tcPr>
          <w:p w14:paraId="23697F5F">
            <w:pPr>
              <w:widowControl/>
              <w:spacing w:line="240" w:lineRule="exact"/>
              <w:jc w:val="center"/>
              <w:rPr>
                <w:rFonts w:ascii="宋体"/>
                <w:color w:val="auto"/>
                <w:kern w:val="0"/>
                <w:sz w:val="18"/>
                <w:szCs w:val="18"/>
              </w:rPr>
            </w:pPr>
            <w:r>
              <w:rPr>
                <w:rFonts w:hint="eastAsia" w:ascii="宋体" w:hAnsi="宋体" w:cs="宋体"/>
                <w:color w:val="auto"/>
                <w:kern w:val="0"/>
                <w:sz w:val="18"/>
                <w:szCs w:val="18"/>
              </w:rPr>
              <w:t>甲</w:t>
            </w:r>
          </w:p>
        </w:tc>
        <w:tc>
          <w:tcPr>
            <w:tcW w:w="227" w:type="pct"/>
            <w:tcBorders>
              <w:top w:val="single" w:color="auto" w:sz="2" w:space="0"/>
              <w:left w:val="single" w:color="auto" w:sz="2" w:space="0"/>
              <w:bottom w:val="single" w:color="auto" w:sz="2" w:space="0"/>
              <w:right w:val="single" w:color="auto" w:sz="2" w:space="0"/>
            </w:tcBorders>
            <w:noWrap/>
            <w:vAlign w:val="center"/>
          </w:tcPr>
          <w:p w14:paraId="37141BD5">
            <w:pPr>
              <w:widowControl/>
              <w:spacing w:line="240" w:lineRule="exact"/>
              <w:jc w:val="center"/>
              <w:rPr>
                <w:rFonts w:ascii="宋体"/>
                <w:color w:val="auto"/>
                <w:kern w:val="0"/>
                <w:sz w:val="18"/>
                <w:szCs w:val="18"/>
              </w:rPr>
            </w:pPr>
            <w:r>
              <w:rPr>
                <w:rFonts w:hint="eastAsia" w:ascii="宋体" w:hAnsi="宋体" w:cs="宋体"/>
                <w:color w:val="auto"/>
                <w:kern w:val="0"/>
                <w:sz w:val="18"/>
                <w:szCs w:val="18"/>
              </w:rPr>
              <w:t>乙</w:t>
            </w:r>
          </w:p>
        </w:tc>
        <w:tc>
          <w:tcPr>
            <w:tcW w:w="286" w:type="pct"/>
            <w:tcBorders>
              <w:top w:val="single" w:color="auto" w:sz="2" w:space="0"/>
              <w:left w:val="single" w:color="auto" w:sz="2" w:space="0"/>
              <w:bottom w:val="single" w:color="auto" w:sz="2" w:space="0"/>
              <w:right w:val="single" w:color="auto" w:sz="2" w:space="0"/>
            </w:tcBorders>
            <w:noWrap/>
            <w:vAlign w:val="center"/>
          </w:tcPr>
          <w:p w14:paraId="1B7C53E6">
            <w:pPr>
              <w:widowControl/>
              <w:spacing w:line="240" w:lineRule="exact"/>
              <w:jc w:val="center"/>
              <w:rPr>
                <w:rFonts w:ascii="宋体"/>
                <w:color w:val="auto"/>
                <w:kern w:val="0"/>
                <w:sz w:val="18"/>
                <w:szCs w:val="18"/>
              </w:rPr>
            </w:pPr>
            <w:r>
              <w:rPr>
                <w:rFonts w:ascii="宋体" w:hAnsi="宋体" w:cs="宋体"/>
                <w:color w:val="auto"/>
                <w:kern w:val="0"/>
                <w:sz w:val="18"/>
                <w:szCs w:val="18"/>
              </w:rPr>
              <w:t>1</w:t>
            </w:r>
          </w:p>
        </w:tc>
        <w:tc>
          <w:tcPr>
            <w:tcW w:w="286" w:type="pct"/>
            <w:tcBorders>
              <w:top w:val="single" w:color="auto" w:sz="2" w:space="0"/>
              <w:left w:val="single" w:color="auto" w:sz="2" w:space="0"/>
              <w:bottom w:val="single" w:color="auto" w:sz="2" w:space="0"/>
              <w:right w:val="single" w:color="auto" w:sz="2" w:space="0"/>
            </w:tcBorders>
            <w:noWrap/>
            <w:vAlign w:val="center"/>
          </w:tcPr>
          <w:p w14:paraId="7EF8D57A">
            <w:pPr>
              <w:widowControl/>
              <w:spacing w:line="240" w:lineRule="exact"/>
              <w:jc w:val="center"/>
              <w:rPr>
                <w:rFonts w:ascii="宋体"/>
                <w:color w:val="auto"/>
                <w:kern w:val="0"/>
                <w:sz w:val="18"/>
                <w:szCs w:val="18"/>
              </w:rPr>
            </w:pPr>
            <w:r>
              <w:rPr>
                <w:rFonts w:ascii="宋体" w:hAnsi="宋体" w:cs="宋体"/>
                <w:color w:val="auto"/>
                <w:kern w:val="0"/>
                <w:sz w:val="18"/>
                <w:szCs w:val="18"/>
              </w:rPr>
              <w:t>2</w:t>
            </w:r>
          </w:p>
        </w:tc>
        <w:tc>
          <w:tcPr>
            <w:tcW w:w="340" w:type="pct"/>
            <w:tcBorders>
              <w:top w:val="single" w:color="auto" w:sz="2" w:space="0"/>
              <w:left w:val="single" w:color="auto" w:sz="2" w:space="0"/>
              <w:bottom w:val="single" w:color="auto" w:sz="2" w:space="0"/>
              <w:right w:val="single" w:color="auto" w:sz="2" w:space="0"/>
            </w:tcBorders>
            <w:noWrap/>
            <w:vAlign w:val="center"/>
          </w:tcPr>
          <w:p w14:paraId="4F04876D">
            <w:pPr>
              <w:widowControl/>
              <w:spacing w:line="240" w:lineRule="exact"/>
              <w:jc w:val="center"/>
              <w:rPr>
                <w:rFonts w:ascii="宋体"/>
                <w:color w:val="auto"/>
                <w:kern w:val="0"/>
                <w:sz w:val="18"/>
                <w:szCs w:val="18"/>
              </w:rPr>
            </w:pPr>
            <w:r>
              <w:rPr>
                <w:rFonts w:ascii="宋体" w:hAnsi="宋体" w:cs="宋体"/>
                <w:color w:val="auto"/>
                <w:kern w:val="0"/>
                <w:sz w:val="18"/>
                <w:szCs w:val="18"/>
              </w:rPr>
              <w:t>3</w:t>
            </w:r>
          </w:p>
        </w:tc>
        <w:tc>
          <w:tcPr>
            <w:tcW w:w="340" w:type="pct"/>
            <w:tcBorders>
              <w:top w:val="single" w:color="auto" w:sz="2" w:space="0"/>
              <w:left w:val="single" w:color="auto" w:sz="2" w:space="0"/>
              <w:bottom w:val="single" w:color="auto" w:sz="2" w:space="0"/>
              <w:right w:val="single" w:color="auto" w:sz="2" w:space="0"/>
            </w:tcBorders>
            <w:noWrap/>
            <w:vAlign w:val="center"/>
          </w:tcPr>
          <w:p w14:paraId="29843454">
            <w:pPr>
              <w:widowControl/>
              <w:spacing w:line="240" w:lineRule="exact"/>
              <w:jc w:val="center"/>
              <w:rPr>
                <w:rFonts w:ascii="宋体"/>
                <w:color w:val="auto"/>
                <w:kern w:val="0"/>
                <w:sz w:val="18"/>
                <w:szCs w:val="18"/>
              </w:rPr>
            </w:pPr>
            <w:r>
              <w:rPr>
                <w:rFonts w:ascii="宋体" w:hAnsi="宋体" w:cs="宋体"/>
                <w:color w:val="auto"/>
                <w:kern w:val="0"/>
                <w:sz w:val="18"/>
                <w:szCs w:val="18"/>
              </w:rPr>
              <w:t>4</w:t>
            </w:r>
          </w:p>
        </w:tc>
        <w:tc>
          <w:tcPr>
            <w:tcW w:w="286" w:type="pct"/>
            <w:tcBorders>
              <w:top w:val="single" w:color="auto" w:sz="2" w:space="0"/>
              <w:left w:val="single" w:color="auto" w:sz="2" w:space="0"/>
              <w:bottom w:val="single" w:color="auto" w:sz="2" w:space="0"/>
              <w:right w:val="single" w:color="auto" w:sz="2" w:space="0"/>
            </w:tcBorders>
            <w:noWrap w:val="0"/>
            <w:vAlign w:val="center"/>
          </w:tcPr>
          <w:p w14:paraId="7C82346D">
            <w:pPr>
              <w:widowControl/>
              <w:spacing w:line="240" w:lineRule="exact"/>
              <w:jc w:val="center"/>
              <w:rPr>
                <w:rFonts w:ascii="宋体"/>
                <w:color w:val="auto"/>
                <w:kern w:val="0"/>
                <w:sz w:val="18"/>
                <w:szCs w:val="18"/>
              </w:rPr>
            </w:pPr>
            <w:r>
              <w:rPr>
                <w:rFonts w:ascii="宋体"/>
                <w:color w:val="auto"/>
                <w:kern w:val="0"/>
                <w:sz w:val="18"/>
                <w:szCs w:val="18"/>
              </w:rPr>
              <w:t>5</w:t>
            </w:r>
          </w:p>
        </w:tc>
        <w:tc>
          <w:tcPr>
            <w:tcW w:w="286" w:type="pct"/>
            <w:tcBorders>
              <w:top w:val="single" w:color="auto" w:sz="2" w:space="0"/>
              <w:left w:val="single" w:color="auto" w:sz="2" w:space="0"/>
              <w:bottom w:val="single" w:color="auto" w:sz="2" w:space="0"/>
              <w:right w:val="single" w:color="auto" w:sz="2" w:space="0"/>
            </w:tcBorders>
            <w:noWrap/>
            <w:vAlign w:val="center"/>
          </w:tcPr>
          <w:p w14:paraId="1C89CEAD">
            <w:pPr>
              <w:widowControl/>
              <w:spacing w:line="240" w:lineRule="exact"/>
              <w:jc w:val="center"/>
              <w:rPr>
                <w:rFonts w:ascii="宋体"/>
                <w:color w:val="auto"/>
                <w:kern w:val="0"/>
                <w:sz w:val="18"/>
                <w:szCs w:val="18"/>
              </w:rPr>
            </w:pPr>
            <w:r>
              <w:rPr>
                <w:rFonts w:ascii="宋体"/>
                <w:color w:val="auto"/>
                <w:kern w:val="0"/>
                <w:sz w:val="18"/>
                <w:szCs w:val="18"/>
              </w:rPr>
              <w:t>6</w:t>
            </w:r>
          </w:p>
        </w:tc>
        <w:tc>
          <w:tcPr>
            <w:tcW w:w="411" w:type="pct"/>
            <w:tcBorders>
              <w:top w:val="single" w:color="auto" w:sz="2" w:space="0"/>
              <w:left w:val="single" w:color="auto" w:sz="2" w:space="0"/>
              <w:bottom w:val="single" w:color="auto" w:sz="2" w:space="0"/>
              <w:right w:val="single" w:color="auto" w:sz="2" w:space="0"/>
            </w:tcBorders>
            <w:noWrap w:val="0"/>
            <w:vAlign w:val="center"/>
          </w:tcPr>
          <w:p w14:paraId="10A046AD">
            <w:pPr>
              <w:widowControl/>
              <w:spacing w:line="240" w:lineRule="exact"/>
              <w:jc w:val="center"/>
              <w:rPr>
                <w:rFonts w:ascii="宋体"/>
                <w:color w:val="auto"/>
                <w:kern w:val="0"/>
                <w:sz w:val="18"/>
                <w:szCs w:val="18"/>
              </w:rPr>
            </w:pPr>
            <w:r>
              <w:rPr>
                <w:rFonts w:ascii="宋体"/>
                <w:color w:val="auto"/>
                <w:kern w:val="0"/>
                <w:sz w:val="18"/>
                <w:szCs w:val="18"/>
              </w:rPr>
              <w:t>7</w:t>
            </w:r>
          </w:p>
        </w:tc>
        <w:tc>
          <w:tcPr>
            <w:tcW w:w="341" w:type="pct"/>
            <w:tcBorders>
              <w:top w:val="single" w:color="auto" w:sz="2" w:space="0"/>
              <w:left w:val="single" w:color="auto" w:sz="2" w:space="0"/>
              <w:bottom w:val="single" w:color="auto" w:sz="2" w:space="0"/>
              <w:right w:val="single" w:color="auto" w:sz="2" w:space="0"/>
            </w:tcBorders>
            <w:noWrap/>
            <w:vAlign w:val="center"/>
          </w:tcPr>
          <w:p w14:paraId="6E07E16D">
            <w:pPr>
              <w:widowControl/>
              <w:spacing w:line="240" w:lineRule="exact"/>
              <w:jc w:val="center"/>
              <w:rPr>
                <w:rFonts w:ascii="宋体"/>
                <w:color w:val="auto"/>
                <w:kern w:val="0"/>
                <w:sz w:val="18"/>
                <w:szCs w:val="18"/>
              </w:rPr>
            </w:pPr>
            <w:r>
              <w:rPr>
                <w:rFonts w:ascii="宋体"/>
                <w:color w:val="auto"/>
                <w:kern w:val="0"/>
                <w:sz w:val="18"/>
                <w:szCs w:val="18"/>
              </w:rPr>
              <w:t>8</w:t>
            </w:r>
          </w:p>
        </w:tc>
        <w:tc>
          <w:tcPr>
            <w:tcW w:w="406" w:type="pct"/>
            <w:tcBorders>
              <w:top w:val="single" w:color="auto" w:sz="2" w:space="0"/>
              <w:left w:val="single" w:color="auto" w:sz="2" w:space="0"/>
              <w:bottom w:val="single" w:color="auto" w:sz="2" w:space="0"/>
              <w:right w:val="single" w:color="auto" w:sz="2" w:space="0"/>
            </w:tcBorders>
            <w:noWrap/>
            <w:vAlign w:val="center"/>
          </w:tcPr>
          <w:p w14:paraId="1C9DEF60">
            <w:pPr>
              <w:widowControl/>
              <w:spacing w:line="240" w:lineRule="exact"/>
              <w:jc w:val="center"/>
              <w:rPr>
                <w:rFonts w:ascii="宋体"/>
                <w:color w:val="auto"/>
                <w:kern w:val="0"/>
                <w:sz w:val="18"/>
                <w:szCs w:val="18"/>
              </w:rPr>
            </w:pPr>
            <w:r>
              <w:rPr>
                <w:rFonts w:ascii="宋体"/>
                <w:color w:val="auto"/>
                <w:kern w:val="0"/>
                <w:sz w:val="18"/>
                <w:szCs w:val="18"/>
              </w:rPr>
              <w:t>9</w:t>
            </w:r>
          </w:p>
        </w:tc>
        <w:tc>
          <w:tcPr>
            <w:tcW w:w="344" w:type="pct"/>
            <w:tcBorders>
              <w:top w:val="single" w:color="auto" w:sz="2" w:space="0"/>
              <w:left w:val="single" w:color="auto" w:sz="2" w:space="0"/>
              <w:bottom w:val="single" w:color="auto" w:sz="2" w:space="0"/>
              <w:right w:val="nil"/>
            </w:tcBorders>
            <w:noWrap/>
            <w:vAlign w:val="center"/>
          </w:tcPr>
          <w:p w14:paraId="0DBEFF4C">
            <w:pPr>
              <w:widowControl/>
              <w:spacing w:line="240" w:lineRule="exact"/>
              <w:jc w:val="center"/>
              <w:rPr>
                <w:rFonts w:ascii="宋体"/>
                <w:color w:val="auto"/>
                <w:kern w:val="0"/>
                <w:sz w:val="18"/>
                <w:szCs w:val="18"/>
              </w:rPr>
            </w:pPr>
            <w:r>
              <w:rPr>
                <w:rFonts w:ascii="宋体"/>
                <w:color w:val="auto"/>
                <w:kern w:val="0"/>
                <w:sz w:val="18"/>
                <w:szCs w:val="18"/>
              </w:rPr>
              <w:t>10</w:t>
            </w:r>
          </w:p>
        </w:tc>
        <w:tc>
          <w:tcPr>
            <w:tcW w:w="305" w:type="pct"/>
            <w:tcBorders>
              <w:top w:val="single" w:color="auto" w:sz="2" w:space="0"/>
              <w:left w:val="single" w:color="auto" w:sz="2" w:space="0"/>
              <w:bottom w:val="single" w:color="auto" w:sz="2" w:space="0"/>
              <w:right w:val="nil"/>
            </w:tcBorders>
            <w:noWrap w:val="0"/>
            <w:vAlign w:val="center"/>
          </w:tcPr>
          <w:p w14:paraId="68471F49">
            <w:pPr>
              <w:widowControl/>
              <w:spacing w:line="240" w:lineRule="exact"/>
              <w:jc w:val="center"/>
              <w:rPr>
                <w:rFonts w:ascii="宋体"/>
                <w:color w:val="auto"/>
                <w:kern w:val="0"/>
                <w:sz w:val="18"/>
                <w:szCs w:val="18"/>
              </w:rPr>
            </w:pPr>
            <w:r>
              <w:rPr>
                <w:rFonts w:ascii="宋体"/>
                <w:color w:val="auto"/>
                <w:kern w:val="0"/>
                <w:sz w:val="18"/>
                <w:szCs w:val="18"/>
              </w:rPr>
              <w:t>11</w:t>
            </w:r>
          </w:p>
        </w:tc>
        <w:tc>
          <w:tcPr>
            <w:tcW w:w="333" w:type="pct"/>
            <w:tcBorders>
              <w:top w:val="single" w:color="auto" w:sz="2" w:space="0"/>
              <w:left w:val="single" w:color="auto" w:sz="2" w:space="0"/>
              <w:bottom w:val="single" w:color="auto" w:sz="2" w:space="0"/>
              <w:right w:val="nil"/>
            </w:tcBorders>
            <w:noWrap w:val="0"/>
            <w:vAlign w:val="center"/>
          </w:tcPr>
          <w:p w14:paraId="0BA6E86B">
            <w:pPr>
              <w:widowControl/>
              <w:spacing w:line="240" w:lineRule="exact"/>
              <w:jc w:val="center"/>
              <w:rPr>
                <w:rFonts w:hint="default" w:ascii="宋体" w:eastAsia="宋体"/>
                <w:color w:val="auto"/>
                <w:kern w:val="0"/>
                <w:sz w:val="18"/>
                <w:szCs w:val="18"/>
                <w:lang w:val="en-US" w:eastAsia="zh-CN"/>
              </w:rPr>
            </w:pPr>
            <w:r>
              <w:rPr>
                <w:rFonts w:hint="eastAsia" w:ascii="宋体"/>
                <w:color w:val="auto"/>
                <w:kern w:val="0"/>
                <w:sz w:val="18"/>
                <w:szCs w:val="18"/>
                <w:lang w:val="en-US" w:eastAsia="zh-CN"/>
              </w:rPr>
              <w:t>12</w:t>
            </w:r>
          </w:p>
        </w:tc>
        <w:tc>
          <w:tcPr>
            <w:tcW w:w="296" w:type="pct"/>
            <w:tcBorders>
              <w:top w:val="single" w:color="auto" w:sz="2" w:space="0"/>
              <w:left w:val="single" w:color="auto" w:sz="2" w:space="0"/>
              <w:bottom w:val="single" w:color="auto" w:sz="2" w:space="0"/>
              <w:right w:val="nil"/>
            </w:tcBorders>
            <w:noWrap w:val="0"/>
            <w:vAlign w:val="center"/>
          </w:tcPr>
          <w:p w14:paraId="177B67F9">
            <w:pPr>
              <w:widowControl/>
              <w:spacing w:line="240" w:lineRule="exact"/>
              <w:jc w:val="center"/>
              <w:rPr>
                <w:rFonts w:hint="default" w:ascii="宋体" w:eastAsia="宋体"/>
                <w:color w:val="auto"/>
                <w:kern w:val="0"/>
                <w:sz w:val="18"/>
                <w:szCs w:val="18"/>
                <w:lang w:val="en-US" w:eastAsia="zh-CN"/>
              </w:rPr>
            </w:pPr>
            <w:r>
              <w:rPr>
                <w:rFonts w:hint="eastAsia" w:ascii="宋体"/>
                <w:color w:val="auto"/>
                <w:kern w:val="0"/>
                <w:sz w:val="18"/>
                <w:szCs w:val="18"/>
                <w:lang w:val="en-US" w:eastAsia="zh-CN"/>
              </w:rPr>
              <w:t>13</w:t>
            </w:r>
          </w:p>
        </w:tc>
        <w:tc>
          <w:tcPr>
            <w:tcW w:w="296" w:type="pct"/>
            <w:tcBorders>
              <w:top w:val="single" w:color="auto" w:sz="2" w:space="0"/>
              <w:left w:val="single" w:color="auto" w:sz="2" w:space="0"/>
              <w:bottom w:val="single" w:color="auto" w:sz="2" w:space="0"/>
              <w:right w:val="nil"/>
            </w:tcBorders>
            <w:noWrap w:val="0"/>
            <w:vAlign w:val="center"/>
          </w:tcPr>
          <w:p w14:paraId="4717127F">
            <w:pPr>
              <w:widowControl/>
              <w:spacing w:line="240" w:lineRule="exact"/>
              <w:jc w:val="center"/>
              <w:rPr>
                <w:rFonts w:hint="default" w:ascii="宋体" w:eastAsia="宋体"/>
                <w:color w:val="auto"/>
                <w:kern w:val="0"/>
                <w:sz w:val="18"/>
                <w:szCs w:val="18"/>
                <w:lang w:val="en-US" w:eastAsia="zh-CN"/>
              </w:rPr>
            </w:pPr>
            <w:r>
              <w:rPr>
                <w:rFonts w:hint="eastAsia" w:ascii="宋体"/>
                <w:color w:val="auto"/>
                <w:kern w:val="0"/>
                <w:sz w:val="18"/>
                <w:szCs w:val="18"/>
                <w:lang w:val="en-US" w:eastAsia="zh-CN"/>
              </w:rPr>
              <w:t>14</w:t>
            </w:r>
          </w:p>
        </w:tc>
      </w:tr>
      <w:tr w14:paraId="1333178D">
        <w:tblPrEx>
          <w:tblCellMar>
            <w:top w:w="0" w:type="dxa"/>
            <w:left w:w="0" w:type="dxa"/>
            <w:bottom w:w="0" w:type="dxa"/>
            <w:right w:w="0" w:type="dxa"/>
          </w:tblCellMar>
        </w:tblPrEx>
        <w:trPr>
          <w:trHeight w:val="748" w:hRule="atLeast"/>
          <w:jc w:val="center"/>
        </w:trPr>
        <w:tc>
          <w:tcPr>
            <w:tcW w:w="213" w:type="pct"/>
            <w:tcBorders>
              <w:top w:val="single" w:color="auto" w:sz="2" w:space="0"/>
              <w:left w:val="nil"/>
              <w:bottom w:val="single" w:color="auto" w:sz="8" w:space="0"/>
              <w:right w:val="single" w:color="auto" w:sz="2" w:space="0"/>
            </w:tcBorders>
            <w:noWrap/>
            <w:vAlign w:val="center"/>
          </w:tcPr>
          <w:p w14:paraId="16C09946">
            <w:pPr>
              <w:widowControl/>
              <w:spacing w:line="240" w:lineRule="exact"/>
              <w:jc w:val="center"/>
              <w:rPr>
                <w:rFonts w:ascii="宋体"/>
                <w:color w:val="auto"/>
                <w:kern w:val="0"/>
                <w:sz w:val="18"/>
                <w:szCs w:val="18"/>
              </w:rPr>
            </w:pPr>
          </w:p>
        </w:tc>
        <w:tc>
          <w:tcPr>
            <w:tcW w:w="227" w:type="pct"/>
            <w:tcBorders>
              <w:top w:val="single" w:color="auto" w:sz="2" w:space="0"/>
              <w:left w:val="single" w:color="auto" w:sz="2" w:space="0"/>
              <w:bottom w:val="single" w:color="auto" w:sz="8" w:space="0"/>
              <w:right w:val="single" w:color="auto" w:sz="2" w:space="0"/>
            </w:tcBorders>
            <w:noWrap/>
            <w:vAlign w:val="center"/>
          </w:tcPr>
          <w:p w14:paraId="4372F2D6">
            <w:pPr>
              <w:widowControl/>
              <w:spacing w:line="240" w:lineRule="exact"/>
              <w:jc w:val="center"/>
              <w:rPr>
                <w:rFonts w:ascii="宋体"/>
                <w:color w:val="auto"/>
                <w:kern w:val="0"/>
                <w:sz w:val="18"/>
                <w:szCs w:val="18"/>
              </w:rPr>
            </w:pPr>
          </w:p>
        </w:tc>
        <w:tc>
          <w:tcPr>
            <w:tcW w:w="286" w:type="pct"/>
            <w:tcBorders>
              <w:top w:val="single" w:color="auto" w:sz="2" w:space="0"/>
              <w:left w:val="single" w:color="auto" w:sz="2" w:space="0"/>
              <w:bottom w:val="single" w:color="auto" w:sz="8" w:space="0"/>
            </w:tcBorders>
            <w:noWrap w:val="0"/>
            <w:vAlign w:val="top"/>
          </w:tcPr>
          <w:p w14:paraId="38A62233">
            <w:pPr>
              <w:widowControl/>
              <w:spacing w:line="240" w:lineRule="exact"/>
              <w:rPr>
                <w:rFonts w:ascii="宋体"/>
                <w:color w:val="auto"/>
                <w:kern w:val="0"/>
                <w:sz w:val="18"/>
                <w:szCs w:val="18"/>
              </w:rPr>
            </w:pPr>
          </w:p>
        </w:tc>
        <w:tc>
          <w:tcPr>
            <w:tcW w:w="3347" w:type="pct"/>
            <w:gridSpan w:val="10"/>
            <w:tcBorders>
              <w:top w:val="single" w:color="auto" w:sz="2" w:space="0"/>
              <w:bottom w:val="single" w:color="auto" w:sz="8" w:space="0"/>
            </w:tcBorders>
            <w:noWrap w:val="0"/>
            <w:vAlign w:val="top"/>
          </w:tcPr>
          <w:p w14:paraId="751B46E1">
            <w:pPr>
              <w:widowControl/>
              <w:spacing w:line="240" w:lineRule="exact"/>
              <w:rPr>
                <w:rFonts w:ascii="宋体"/>
                <w:color w:val="auto"/>
                <w:kern w:val="0"/>
                <w:sz w:val="18"/>
                <w:szCs w:val="18"/>
              </w:rPr>
            </w:pPr>
            <w:r>
              <w:rPr>
                <w:rFonts w:hint="eastAsia" w:ascii="宋体"/>
                <w:color w:val="auto"/>
                <w:kern w:val="0"/>
                <w:sz w:val="18"/>
                <w:szCs w:val="18"/>
              </w:rPr>
              <w:t xml:space="preserve"> </w:t>
            </w:r>
            <w:r>
              <w:rPr>
                <w:rFonts w:ascii="宋体"/>
                <w:color w:val="auto"/>
                <w:kern w:val="0"/>
                <w:sz w:val="18"/>
                <w:szCs w:val="18"/>
              </w:rPr>
              <w:t xml:space="preserve">                                             </w:t>
            </w:r>
          </w:p>
          <w:p w14:paraId="16F0ACA3">
            <w:pPr>
              <w:widowControl/>
              <w:spacing w:line="240" w:lineRule="exact"/>
              <w:ind w:firstLine="4140" w:firstLineChars="2300"/>
              <w:rPr>
                <w:rFonts w:ascii="宋体"/>
                <w:color w:val="auto"/>
                <w:kern w:val="0"/>
                <w:sz w:val="18"/>
                <w:szCs w:val="18"/>
              </w:rPr>
            </w:pPr>
          </w:p>
        </w:tc>
        <w:tc>
          <w:tcPr>
            <w:tcW w:w="333" w:type="pct"/>
            <w:tcBorders>
              <w:top w:val="single" w:color="auto" w:sz="2" w:space="0"/>
              <w:bottom w:val="single" w:color="auto" w:sz="8" w:space="0"/>
            </w:tcBorders>
            <w:noWrap w:val="0"/>
            <w:vAlign w:val="top"/>
          </w:tcPr>
          <w:p w14:paraId="40193453">
            <w:pPr>
              <w:widowControl/>
              <w:spacing w:line="240" w:lineRule="exact"/>
              <w:ind w:firstLine="4140" w:firstLineChars="2300"/>
              <w:rPr>
                <w:rFonts w:ascii="宋体"/>
                <w:color w:val="auto"/>
                <w:kern w:val="0"/>
                <w:sz w:val="18"/>
                <w:szCs w:val="18"/>
              </w:rPr>
            </w:pPr>
          </w:p>
        </w:tc>
        <w:tc>
          <w:tcPr>
            <w:tcW w:w="296" w:type="pct"/>
            <w:tcBorders>
              <w:top w:val="single" w:color="auto" w:sz="2" w:space="0"/>
              <w:bottom w:val="single" w:color="auto" w:sz="8" w:space="0"/>
            </w:tcBorders>
            <w:noWrap w:val="0"/>
            <w:vAlign w:val="top"/>
          </w:tcPr>
          <w:p w14:paraId="0653487E">
            <w:pPr>
              <w:widowControl/>
              <w:spacing w:line="240" w:lineRule="exact"/>
              <w:ind w:firstLine="4140" w:firstLineChars="2300"/>
              <w:rPr>
                <w:rFonts w:ascii="宋体"/>
                <w:color w:val="auto"/>
                <w:kern w:val="0"/>
                <w:sz w:val="18"/>
                <w:szCs w:val="18"/>
              </w:rPr>
            </w:pPr>
          </w:p>
        </w:tc>
        <w:tc>
          <w:tcPr>
            <w:tcW w:w="296" w:type="pct"/>
            <w:tcBorders>
              <w:top w:val="single" w:color="auto" w:sz="2" w:space="0"/>
              <w:bottom w:val="single" w:color="auto" w:sz="8" w:space="0"/>
            </w:tcBorders>
            <w:noWrap w:val="0"/>
            <w:vAlign w:val="top"/>
          </w:tcPr>
          <w:p w14:paraId="0B76B395">
            <w:pPr>
              <w:widowControl/>
              <w:spacing w:line="240" w:lineRule="exact"/>
              <w:ind w:firstLine="4140" w:firstLineChars="2300"/>
              <w:rPr>
                <w:rFonts w:ascii="宋体"/>
                <w:color w:val="auto"/>
                <w:kern w:val="0"/>
                <w:sz w:val="18"/>
                <w:szCs w:val="18"/>
              </w:rPr>
            </w:pPr>
          </w:p>
        </w:tc>
      </w:tr>
    </w:tbl>
    <w:p w14:paraId="500C0CEC">
      <w:pPr>
        <w:spacing w:line="240" w:lineRule="exact"/>
        <w:ind w:left="-707" w:leftChars="-337" w:right="-709" w:rightChars="-338" w:firstLine="720" w:firstLineChars="400"/>
        <w:rPr>
          <w:rFonts w:ascii="宋体" w:cs="宋体"/>
          <w:color w:val="auto"/>
          <w:kern w:val="0"/>
          <w:sz w:val="18"/>
          <w:szCs w:val="18"/>
        </w:rPr>
      </w:pPr>
      <w:r>
        <w:rPr>
          <w:rFonts w:hint="eastAsia" w:ascii="宋体" w:hAnsi="宋体" w:cs="宋体"/>
          <w:color w:val="auto"/>
          <w:kern w:val="0"/>
          <w:sz w:val="18"/>
          <w:szCs w:val="18"/>
        </w:rPr>
        <w:t>单位负责人：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统计负责人：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填表人：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联系电话：</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报出日期：２０</w:t>
      </w:r>
      <w:r>
        <w:rPr>
          <w:rFonts w:ascii="宋体" w:hAnsi="宋体" w:cs="宋体"/>
          <w:color w:val="auto"/>
          <w:kern w:val="0"/>
          <w:sz w:val="18"/>
          <w:szCs w:val="18"/>
        </w:rPr>
        <w:t xml:space="preserve">   </w:t>
      </w:r>
      <w:r>
        <w:rPr>
          <w:rFonts w:hint="eastAsia" w:ascii="宋体" w:hAnsi="宋体" w:cs="宋体"/>
          <w:color w:val="auto"/>
          <w:kern w:val="0"/>
          <w:sz w:val="18"/>
          <w:szCs w:val="18"/>
        </w:rPr>
        <w:t>年</w:t>
      </w:r>
      <w:r>
        <w:rPr>
          <w:rFonts w:ascii="宋体" w:hAnsi="宋体" w:cs="宋体"/>
          <w:color w:val="auto"/>
          <w:kern w:val="0"/>
          <w:sz w:val="18"/>
          <w:szCs w:val="18"/>
        </w:rPr>
        <w:t xml:space="preserve">   </w:t>
      </w:r>
      <w:r>
        <w:rPr>
          <w:rFonts w:hint="eastAsia" w:ascii="宋体" w:hAnsi="宋体" w:cs="宋体"/>
          <w:color w:val="auto"/>
          <w:kern w:val="0"/>
          <w:sz w:val="18"/>
          <w:szCs w:val="18"/>
        </w:rPr>
        <w:t>月</w:t>
      </w:r>
      <w:r>
        <w:rPr>
          <w:rFonts w:ascii="宋体" w:hAnsi="宋体" w:cs="宋体"/>
          <w:color w:val="auto"/>
          <w:kern w:val="0"/>
          <w:sz w:val="18"/>
          <w:szCs w:val="18"/>
        </w:rPr>
        <w:t xml:space="preserve">   </w:t>
      </w:r>
      <w:r>
        <w:rPr>
          <w:rFonts w:hint="eastAsia" w:ascii="宋体" w:hAnsi="宋体" w:cs="宋体"/>
          <w:color w:val="auto"/>
          <w:kern w:val="0"/>
          <w:sz w:val="18"/>
          <w:szCs w:val="18"/>
        </w:rPr>
        <w:t>日</w:t>
      </w:r>
    </w:p>
    <w:p w14:paraId="7EE68411">
      <w:pPr>
        <w:spacing w:line="300" w:lineRule="exact"/>
        <w:ind w:left="853" w:leftChars="-314" w:right="-567" w:rightChars="-270" w:hanging="1512" w:hangingChars="900"/>
        <w:rPr>
          <w:rFonts w:ascii="宋体" w:cs="宋体"/>
          <w:color w:val="auto"/>
          <w:spacing w:val="-6"/>
          <w:sz w:val="18"/>
          <w:szCs w:val="18"/>
        </w:rPr>
      </w:pPr>
    </w:p>
    <w:p w14:paraId="4BD28B6B">
      <w:pPr>
        <w:spacing w:line="240" w:lineRule="exact"/>
        <w:ind w:left="1512" w:hanging="1512" w:hangingChars="900"/>
        <w:jc w:val="left"/>
        <w:rPr>
          <w:rFonts w:hint="eastAsia" w:ascii="宋体" w:cs="宋体"/>
          <w:color w:val="auto"/>
          <w:spacing w:val="-6"/>
          <w:sz w:val="18"/>
          <w:szCs w:val="18"/>
        </w:rPr>
      </w:pPr>
      <w:r>
        <w:rPr>
          <w:rFonts w:hint="eastAsia" w:ascii="宋体" w:cs="宋体"/>
          <w:color w:val="auto"/>
          <w:spacing w:val="-6"/>
          <w:sz w:val="18"/>
          <w:szCs w:val="18"/>
        </w:rPr>
        <w:t>说明：</w:t>
      </w:r>
      <w:r>
        <w:rPr>
          <w:rFonts w:ascii="宋体" w:cs="宋体"/>
          <w:color w:val="auto"/>
          <w:spacing w:val="-6"/>
          <w:sz w:val="18"/>
          <w:szCs w:val="18"/>
        </w:rPr>
        <w:t>1.</w:t>
      </w:r>
      <w:r>
        <w:rPr>
          <w:rFonts w:hint="eastAsia" w:ascii="宋体" w:cs="宋体"/>
          <w:color w:val="auto"/>
          <w:spacing w:val="-6"/>
          <w:sz w:val="18"/>
          <w:szCs w:val="18"/>
        </w:rPr>
        <w:t>统计范围：</w:t>
      </w:r>
      <w:r>
        <w:rPr>
          <w:rFonts w:hint="eastAsia" w:ascii="宋体" w:hAnsi="宋体" w:cs="宋体"/>
          <w:color w:val="auto"/>
          <w:kern w:val="0"/>
          <w:sz w:val="18"/>
          <w:szCs w:val="18"/>
        </w:rPr>
        <w:t>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w:t>
      </w:r>
      <w:r>
        <w:rPr>
          <w:rFonts w:hint="eastAsia" w:ascii="宋体" w:hAnsi="宋体" w:cs="宋体"/>
          <w:color w:val="auto"/>
          <w:kern w:val="0"/>
          <w:sz w:val="18"/>
          <w:szCs w:val="18"/>
          <w:lang w:eastAsia="zh-CN"/>
        </w:rPr>
        <w:t>，科研育种相关</w:t>
      </w:r>
      <w:r>
        <w:rPr>
          <w:rFonts w:hint="eastAsia" w:ascii="宋体" w:hAnsi="宋体" w:cs="宋体"/>
          <w:color w:val="auto"/>
          <w:kern w:val="0"/>
          <w:sz w:val="18"/>
          <w:szCs w:val="18"/>
        </w:rPr>
        <w:t>企业法人单位</w:t>
      </w:r>
      <w:r>
        <w:rPr>
          <w:rFonts w:hint="eastAsia" w:ascii="宋体" w:hAnsi="宋体"/>
          <w:color w:val="auto"/>
          <w:sz w:val="18"/>
          <w:szCs w:val="18"/>
        </w:rPr>
        <w:t>的全部研究开发项目</w:t>
      </w:r>
      <w:r>
        <w:rPr>
          <w:rFonts w:hint="eastAsia" w:ascii="宋体" w:cs="宋体"/>
          <w:color w:val="auto"/>
          <w:spacing w:val="-6"/>
          <w:sz w:val="18"/>
          <w:szCs w:val="18"/>
        </w:rPr>
        <w:t>。</w:t>
      </w:r>
    </w:p>
    <w:p w14:paraId="55E3B972">
      <w:pPr>
        <w:spacing w:line="300" w:lineRule="exact"/>
        <w:ind w:left="2161" w:leftChars="258" w:hanging="1620" w:hangingChars="900"/>
        <w:rPr>
          <w:rFonts w:ascii="宋体" w:hAnsi="宋体" w:cs="宋体"/>
          <w:color w:val="auto"/>
          <w:kern w:val="0"/>
          <w:sz w:val="18"/>
          <w:szCs w:val="18"/>
        </w:rPr>
      </w:pPr>
      <w:r>
        <w:rPr>
          <w:rFonts w:ascii="宋体" w:hAnsi="宋体" w:cs="宋体"/>
          <w:color w:val="auto"/>
          <w:kern w:val="0"/>
          <w:sz w:val="18"/>
          <w:szCs w:val="18"/>
        </w:rPr>
        <w:t>2.</w:t>
      </w:r>
      <w:r>
        <w:rPr>
          <w:rFonts w:hint="eastAsia" w:ascii="宋体" w:hAnsi="宋体" w:cs="宋体"/>
          <w:color w:val="auto"/>
          <w:kern w:val="0"/>
          <w:sz w:val="18"/>
          <w:szCs w:val="18"/>
        </w:rPr>
        <w:t>报送日期及方式：</w:t>
      </w:r>
      <w:r>
        <w:rPr>
          <w:rFonts w:hint="eastAsia" w:ascii="宋体" w:hAnsi="宋体" w:eastAsia="宋体" w:cs="宋体"/>
          <w:kern w:val="0"/>
          <w:sz w:val="18"/>
          <w:szCs w:val="18"/>
        </w:rPr>
        <w:t>调查单位2024年3月10日24时前网上填报，省级普查机构2024年3月31日24时前完成数据审核、验收、上报。</w:t>
      </w:r>
    </w:p>
    <w:p w14:paraId="0E4086C4">
      <w:pPr>
        <w:spacing w:line="240" w:lineRule="exact"/>
        <w:ind w:firstLine="531" w:firstLineChars="295"/>
        <w:jc w:val="left"/>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lang w:val="en"/>
        </w:rPr>
        <w:t>数据</w:t>
      </w:r>
      <w:r>
        <w:rPr>
          <w:rFonts w:hint="eastAsia" w:ascii="宋体" w:hAnsi="宋体" w:eastAsia="宋体" w:cs="宋体"/>
          <w:sz w:val="18"/>
          <w:szCs w:val="18"/>
        </w:rPr>
        <w:t>填报要求：</w:t>
      </w:r>
    </w:p>
    <w:p w14:paraId="3886623B">
      <w:pPr>
        <w:spacing w:line="240" w:lineRule="exact"/>
        <w:ind w:firstLine="720" w:firstLineChars="400"/>
        <w:jc w:val="left"/>
        <w:rPr>
          <w:rFonts w:ascii="宋体" w:hAnsi="宋体" w:eastAsia="宋体" w:cs="宋体"/>
          <w:sz w:val="18"/>
          <w:szCs w:val="18"/>
        </w:rPr>
      </w:pPr>
      <w:r>
        <w:rPr>
          <w:rFonts w:hint="eastAsia" w:ascii="宋体" w:hAnsi="宋体" w:eastAsia="宋体" w:cs="宋体"/>
          <w:sz w:val="18"/>
          <w:szCs w:val="18"/>
        </w:rPr>
        <w:t>（1）本表“项目来源”按《研究开发项目来源分类目录》填报；</w:t>
      </w:r>
    </w:p>
    <w:p w14:paraId="3E471259">
      <w:pPr>
        <w:spacing w:line="240" w:lineRule="exact"/>
        <w:ind w:firstLine="1080" w:firstLineChars="600"/>
        <w:jc w:val="left"/>
        <w:rPr>
          <w:rFonts w:ascii="宋体" w:hAnsi="宋体" w:eastAsia="宋体" w:cs="宋体"/>
          <w:sz w:val="18"/>
          <w:szCs w:val="18"/>
        </w:rPr>
      </w:pPr>
      <w:r>
        <w:rPr>
          <w:rFonts w:hint="eastAsia" w:ascii="宋体" w:hAnsi="宋体" w:eastAsia="宋体" w:cs="宋体"/>
          <w:sz w:val="18"/>
          <w:szCs w:val="18"/>
        </w:rPr>
        <w:t>“项目开展形式”按《研究开发项目开展形式分类目录》填报；</w:t>
      </w:r>
    </w:p>
    <w:p w14:paraId="487B4ADE">
      <w:pPr>
        <w:spacing w:line="240" w:lineRule="exact"/>
        <w:ind w:firstLine="1080" w:firstLineChars="600"/>
        <w:jc w:val="left"/>
        <w:rPr>
          <w:rFonts w:ascii="宋体" w:hAnsi="宋体" w:eastAsia="宋体" w:cs="宋体"/>
          <w:sz w:val="18"/>
          <w:szCs w:val="18"/>
        </w:rPr>
      </w:pPr>
      <w:r>
        <w:rPr>
          <w:rFonts w:hint="eastAsia" w:ascii="宋体" w:hAnsi="宋体" w:eastAsia="宋体" w:cs="宋体"/>
          <w:sz w:val="18"/>
          <w:szCs w:val="18"/>
        </w:rPr>
        <w:t>“项目当年成果形式”按《研究开发项目成果形式分类目录》填报；</w:t>
      </w:r>
    </w:p>
    <w:p w14:paraId="5932B871">
      <w:pPr>
        <w:spacing w:line="240" w:lineRule="exact"/>
        <w:ind w:firstLine="1080" w:firstLineChars="600"/>
        <w:jc w:val="left"/>
        <w:rPr>
          <w:rFonts w:ascii="宋体" w:hAnsi="宋体" w:eastAsia="宋体" w:cs="宋体"/>
          <w:sz w:val="18"/>
          <w:szCs w:val="18"/>
        </w:rPr>
      </w:pPr>
      <w:r>
        <w:rPr>
          <w:rFonts w:hint="eastAsia" w:ascii="宋体" w:hAnsi="宋体" w:eastAsia="宋体" w:cs="宋体"/>
          <w:sz w:val="18"/>
          <w:szCs w:val="18"/>
        </w:rPr>
        <w:t>“项目技术经济目标”按《研究开发项目技术经济目标分类目录》填报；</w:t>
      </w:r>
    </w:p>
    <w:p w14:paraId="5E141074">
      <w:pPr>
        <w:spacing w:line="240" w:lineRule="exact"/>
        <w:ind w:firstLine="1080" w:firstLineChars="600"/>
        <w:jc w:val="left"/>
        <w:rPr>
          <w:rFonts w:ascii="宋体" w:hAnsi="宋体" w:eastAsia="宋体" w:cs="宋体"/>
          <w:sz w:val="18"/>
          <w:szCs w:val="18"/>
        </w:rPr>
      </w:pPr>
      <w:r>
        <w:rPr>
          <w:rFonts w:hint="eastAsia" w:ascii="宋体" w:hAnsi="宋体" w:eastAsia="宋体" w:cs="宋体"/>
          <w:sz w:val="18"/>
          <w:szCs w:val="18"/>
        </w:rPr>
        <w:t>“跨年项目当年所处主要进展阶段”按《研究开发项目进展阶段分类目录》填报，非跨年项目免填。</w:t>
      </w:r>
    </w:p>
    <w:p w14:paraId="25D2D585">
      <w:pPr>
        <w:spacing w:line="240" w:lineRule="exact"/>
        <w:ind w:left="1146" w:leftChars="340" w:hanging="432" w:hangingChars="240"/>
        <w:jc w:val="left"/>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rPr>
        <w:t>（2）标注“*”的指标仅限高技术制造业大型企业、软件和信息技术服务业大型企业法人单位，规模以上研究和试验发展行业企业法人单位，国家重点实验室所在企业法人单位和部分行业龙头企业法人单位填报。</w:t>
      </w:r>
    </w:p>
    <w:p w14:paraId="2AE49DFF">
      <w:pPr>
        <w:spacing w:line="300" w:lineRule="exact"/>
        <w:ind w:left="2161" w:leftChars="258" w:hanging="1620" w:hangingChars="900"/>
        <w:rPr>
          <w:rFonts w:ascii="宋体" w:hAnsi="宋体" w:cs="宋体"/>
          <w:color w:val="auto"/>
          <w:kern w:val="0"/>
          <w:sz w:val="18"/>
          <w:szCs w:val="18"/>
        </w:rPr>
      </w:pPr>
      <w:r>
        <w:rPr>
          <w:rFonts w:hint="eastAsia" w:ascii="宋体" w:hAnsi="宋体" w:cs="宋体"/>
          <w:color w:val="auto"/>
          <w:kern w:val="0"/>
          <w:sz w:val="18"/>
          <w:szCs w:val="18"/>
          <w:lang w:val="en-US" w:eastAsia="zh-CN"/>
        </w:rPr>
        <w:t>4</w:t>
      </w:r>
      <w:r>
        <w:rPr>
          <w:rFonts w:ascii="宋体" w:hAnsi="宋体" w:cs="宋体"/>
          <w:color w:val="auto"/>
          <w:kern w:val="0"/>
          <w:sz w:val="18"/>
          <w:szCs w:val="18"/>
        </w:rPr>
        <w:t>.</w:t>
      </w:r>
      <w:r>
        <w:rPr>
          <w:rFonts w:hint="eastAsia" w:ascii="宋体" w:hAnsi="宋体" w:cs="宋体"/>
          <w:color w:val="auto"/>
          <w:kern w:val="0"/>
          <w:sz w:val="18"/>
          <w:szCs w:val="18"/>
        </w:rPr>
        <w:t>审核关系：</w:t>
      </w:r>
    </w:p>
    <w:p w14:paraId="3B8F3141">
      <w:pPr>
        <w:spacing w:line="240" w:lineRule="exact"/>
        <w:ind w:left="630" w:leftChars="300" w:firstLine="180" w:firstLineChars="100"/>
        <w:jc w:val="left"/>
        <w:rPr>
          <w:rFonts w:ascii="宋体" w:hAnsi="宋体" w:eastAsia="宋体" w:cs="宋体"/>
          <w:sz w:val="18"/>
          <w:szCs w:val="18"/>
        </w:rPr>
      </w:pPr>
      <w:r>
        <w:rPr>
          <w:rFonts w:hint="eastAsia" w:ascii="宋体" w:hAnsi="宋体" w:eastAsia="宋体" w:cs="宋体"/>
          <w:kern w:val="0"/>
          <w:sz w:val="18"/>
          <w:szCs w:val="18"/>
        </w:rPr>
        <w:t>表内审核：</w:t>
      </w:r>
    </w:p>
    <w:p w14:paraId="03840139">
      <w:pPr>
        <w:spacing w:line="240" w:lineRule="exact"/>
        <w:ind w:left="1345" w:leftChars="435" w:hanging="432" w:hangingChars="240"/>
        <w:jc w:val="left"/>
        <w:rPr>
          <w:rFonts w:ascii="宋体" w:hAnsi="宋体" w:eastAsia="宋体" w:cs="宋体"/>
          <w:sz w:val="18"/>
          <w:szCs w:val="18"/>
        </w:rPr>
      </w:pPr>
      <w:r>
        <w:rPr>
          <w:rFonts w:hint="eastAsia" w:ascii="宋体" w:hAnsi="宋体" w:eastAsia="宋体" w:cs="宋体"/>
          <w:kern w:val="0"/>
          <w:sz w:val="18"/>
          <w:szCs w:val="18"/>
        </w:rPr>
        <w:t>（1）若项目完成日期(06)≠000000，则项目起始日期(05)</w:t>
      </w:r>
      <w:r>
        <w:rPr>
          <w:rFonts w:hint="eastAsia" w:ascii="宋体" w:hAnsi="宋体" w:eastAsia="宋体" w:cs="宋体"/>
          <w:kern w:val="0"/>
          <w:sz w:val="18"/>
          <w:szCs w:val="18"/>
          <w:lang w:val="en"/>
        </w:rPr>
        <w:t>≤</w:t>
      </w:r>
      <w:r>
        <w:rPr>
          <w:rFonts w:hint="eastAsia" w:ascii="宋体" w:hAnsi="宋体" w:eastAsia="宋体" w:cs="宋体"/>
          <w:kern w:val="0"/>
          <w:sz w:val="18"/>
          <w:szCs w:val="18"/>
        </w:rPr>
        <w:t>项目完成日期(06) 且项目起始日期(05)</w:t>
      </w:r>
      <w:r>
        <w:rPr>
          <w:rFonts w:hint="eastAsia" w:ascii="宋体" w:hAnsi="宋体" w:eastAsia="宋体" w:cs="宋体"/>
          <w:kern w:val="0"/>
          <w:sz w:val="18"/>
          <w:szCs w:val="18"/>
          <w:lang w:val="en"/>
        </w:rPr>
        <w:t>≤</w:t>
      </w:r>
      <w:r>
        <w:rPr>
          <w:rFonts w:hint="eastAsia" w:ascii="宋体" w:hAnsi="宋体" w:eastAsia="宋体" w:cs="宋体"/>
          <w:kern w:val="0"/>
          <w:sz w:val="18"/>
          <w:szCs w:val="18"/>
        </w:rPr>
        <w:t xml:space="preserve">202312且项目完成日期(06)≥202301 </w:t>
      </w:r>
    </w:p>
    <w:p w14:paraId="572A1B6A">
      <w:pPr>
        <w:spacing w:line="240" w:lineRule="exact"/>
        <w:ind w:left="1363" w:leftChars="435" w:hanging="450" w:hangingChars="250"/>
        <w:jc w:val="left"/>
        <w:rPr>
          <w:rFonts w:ascii="宋体" w:hAnsi="宋体" w:eastAsia="宋体" w:cs="宋体"/>
          <w:sz w:val="18"/>
          <w:szCs w:val="18"/>
        </w:rPr>
      </w:pPr>
      <w:r>
        <w:rPr>
          <w:rFonts w:hint="eastAsia" w:ascii="宋体" w:hAnsi="宋体" w:eastAsia="宋体" w:cs="宋体"/>
          <w:kern w:val="0"/>
          <w:sz w:val="18"/>
          <w:szCs w:val="18"/>
        </w:rPr>
        <w:t>（2）若项目起始日期(05)</w:t>
      </w:r>
      <w:r>
        <w:rPr>
          <w:rFonts w:hint="eastAsia" w:ascii="宋体" w:hAnsi="宋体" w:eastAsia="宋体" w:cs="宋体"/>
          <w:kern w:val="0"/>
          <w:sz w:val="18"/>
          <w:szCs w:val="18"/>
          <w:lang w:val="en"/>
        </w:rPr>
        <w:t>≤</w:t>
      </w:r>
      <w:r>
        <w:rPr>
          <w:rFonts w:hint="eastAsia" w:ascii="宋体" w:hAnsi="宋体" w:eastAsia="宋体" w:cs="宋体"/>
          <w:kern w:val="0"/>
          <w:sz w:val="18"/>
          <w:szCs w:val="18"/>
        </w:rPr>
        <w:t>202212或项目完成日期(06)≥202401，则跨年项目当年所处主要进展阶段(07)的有效代码为1、2、3或4</w:t>
      </w:r>
      <w:r>
        <w:rPr>
          <w:rFonts w:hint="eastAsia" w:ascii="宋体" w:hAnsi="宋体" w:eastAsia="宋体" w:cs="宋体"/>
          <w:sz w:val="18"/>
          <w:szCs w:val="18"/>
        </w:rPr>
        <w:t xml:space="preserve"> </w:t>
      </w:r>
    </w:p>
    <w:p w14:paraId="631718C7">
      <w:pPr>
        <w:spacing w:line="240" w:lineRule="exact"/>
        <w:ind w:left="735" w:leftChars="350" w:firstLine="180" w:firstLineChars="100"/>
        <w:jc w:val="left"/>
        <w:rPr>
          <w:rFonts w:ascii="宋体" w:hAnsi="宋体" w:eastAsia="宋体" w:cs="宋体"/>
          <w:kern w:val="0"/>
          <w:sz w:val="18"/>
          <w:szCs w:val="18"/>
        </w:rPr>
      </w:pPr>
      <w:r>
        <w:rPr>
          <w:rFonts w:hint="eastAsia" w:ascii="宋体" w:hAnsi="宋体" w:eastAsia="宋体" w:cs="宋体"/>
          <w:kern w:val="0"/>
          <w:sz w:val="18"/>
          <w:szCs w:val="18"/>
        </w:rPr>
        <w:t>（3）项目研究开发人员(08)</w:t>
      </w:r>
      <w:r>
        <w:rPr>
          <w:rFonts w:hint="eastAsia" w:ascii="宋体" w:hAnsi="宋体" w:eastAsia="宋体" w:cs="宋体"/>
          <w:sz w:val="18"/>
          <w:lang w:val="en"/>
        </w:rPr>
        <w:t>＞</w:t>
      </w:r>
      <w:r>
        <w:rPr>
          <w:rFonts w:hint="eastAsia" w:ascii="宋体" w:hAnsi="宋体" w:eastAsia="宋体" w:cs="宋体"/>
          <w:sz w:val="18"/>
        </w:rPr>
        <w:t>0</w:t>
      </w:r>
      <w:r>
        <w:rPr>
          <w:rFonts w:hint="eastAsia" w:ascii="宋体" w:hAnsi="宋体" w:eastAsia="宋体" w:cs="宋体"/>
          <w:kern w:val="0"/>
          <w:sz w:val="18"/>
          <w:szCs w:val="18"/>
        </w:rPr>
        <w:t xml:space="preserve">        （4）项目人员实际工作时间(09)</w:t>
      </w:r>
      <w:r>
        <w:rPr>
          <w:rFonts w:hint="eastAsia" w:ascii="宋体" w:hAnsi="宋体" w:eastAsia="宋体" w:cs="宋体"/>
          <w:kern w:val="0"/>
          <w:sz w:val="18"/>
          <w:szCs w:val="18"/>
          <w:lang w:val="en"/>
        </w:rPr>
        <w:t>＞</w:t>
      </w:r>
      <w:r>
        <w:rPr>
          <w:rFonts w:hint="eastAsia" w:ascii="宋体" w:hAnsi="宋体" w:eastAsia="宋体" w:cs="宋体"/>
          <w:kern w:val="0"/>
          <w:sz w:val="18"/>
          <w:szCs w:val="18"/>
        </w:rPr>
        <w:t>0</w:t>
      </w:r>
    </w:p>
    <w:p w14:paraId="1990863D">
      <w:pPr>
        <w:spacing w:line="240" w:lineRule="exact"/>
        <w:ind w:left="735" w:leftChars="350" w:firstLine="180" w:firstLineChars="100"/>
        <w:jc w:val="left"/>
        <w:rPr>
          <w:rFonts w:ascii="宋体" w:hAnsi="宋体" w:eastAsia="宋体" w:cs="宋体"/>
          <w:kern w:val="0"/>
          <w:sz w:val="18"/>
          <w:szCs w:val="18"/>
        </w:rPr>
      </w:pPr>
      <w:r>
        <w:rPr>
          <w:rFonts w:hint="eastAsia" w:ascii="宋体" w:hAnsi="宋体" w:eastAsia="宋体" w:cs="宋体"/>
          <w:kern w:val="0"/>
          <w:sz w:val="18"/>
          <w:szCs w:val="18"/>
        </w:rPr>
        <w:t>（5）项目经费支出(10)</w:t>
      </w:r>
      <w:r>
        <w:rPr>
          <w:rFonts w:hint="eastAsia" w:ascii="宋体" w:hAnsi="宋体" w:eastAsia="宋体" w:cs="宋体"/>
          <w:sz w:val="18"/>
          <w:szCs w:val="18"/>
        </w:rPr>
        <w:t>＞</w:t>
      </w:r>
      <w:r>
        <w:rPr>
          <w:rFonts w:hint="eastAsia" w:ascii="宋体" w:hAnsi="宋体" w:eastAsia="宋体" w:cs="宋体"/>
          <w:kern w:val="0"/>
          <w:sz w:val="18"/>
          <w:szCs w:val="18"/>
        </w:rPr>
        <w:t xml:space="preserve">0            （6）项目经费支出(10)≥其中：政府资金(11) </w:t>
      </w:r>
    </w:p>
    <w:p w14:paraId="0F6946B5">
      <w:pPr>
        <w:spacing w:line="240" w:lineRule="exact"/>
        <w:ind w:left="1326" w:leftChars="435" w:hanging="413" w:hangingChars="230"/>
        <w:jc w:val="left"/>
        <w:rPr>
          <w:rFonts w:ascii="宋体" w:hAnsi="宋体" w:eastAsia="宋体" w:cs="宋体"/>
          <w:sz w:val="18"/>
          <w:szCs w:val="18"/>
        </w:rPr>
      </w:pPr>
      <w:r>
        <w:rPr>
          <w:rFonts w:hint="eastAsia" w:ascii="宋体" w:hAnsi="宋体" w:eastAsia="宋体" w:cs="宋体"/>
          <w:kern w:val="0"/>
          <w:sz w:val="18"/>
          <w:szCs w:val="18"/>
        </w:rPr>
        <w:t>（7）</w:t>
      </w:r>
      <w:r>
        <w:rPr>
          <w:rFonts w:hint="eastAsia" w:ascii="宋体" w:hAnsi="宋体" w:eastAsia="宋体" w:cs="宋体"/>
          <w:sz w:val="18"/>
          <w:szCs w:val="18"/>
        </w:rPr>
        <w:t>若项目开展形式(02)的有效代码为3</w:t>
      </w:r>
      <w:r>
        <w:rPr>
          <w:rFonts w:hint="eastAsia" w:ascii="宋体" w:hAnsi="宋体" w:eastAsia="宋体" w:cs="宋体"/>
          <w:sz w:val="18"/>
          <w:szCs w:val="18"/>
          <w:lang w:val="en"/>
        </w:rPr>
        <w:t>1、</w:t>
      </w:r>
      <w:r>
        <w:rPr>
          <w:rFonts w:hint="eastAsia" w:ascii="宋体" w:hAnsi="宋体" w:eastAsia="宋体" w:cs="宋体"/>
          <w:sz w:val="18"/>
          <w:szCs w:val="18"/>
        </w:rPr>
        <w:t>32、33，则</w:t>
      </w:r>
      <w:r>
        <w:rPr>
          <w:rFonts w:hint="eastAsia" w:ascii="宋体" w:hAnsi="宋体" w:eastAsia="宋体" w:cs="宋体"/>
          <w:kern w:val="0"/>
          <w:sz w:val="18"/>
          <w:szCs w:val="18"/>
        </w:rPr>
        <w:t>跨年项目当年所处主要进展阶段(07)</w:t>
      </w:r>
      <w:r>
        <w:rPr>
          <w:rFonts w:hint="eastAsia" w:ascii="宋体" w:hAnsi="宋体" w:eastAsia="宋体" w:cs="宋体"/>
          <w:sz w:val="18"/>
          <w:szCs w:val="18"/>
        </w:rPr>
        <w:t>、</w:t>
      </w:r>
      <w:r>
        <w:rPr>
          <w:rFonts w:hint="eastAsia" w:ascii="宋体" w:hAnsi="宋体" w:eastAsia="宋体" w:cs="宋体"/>
          <w:kern w:val="0"/>
          <w:sz w:val="18"/>
          <w:szCs w:val="18"/>
        </w:rPr>
        <w:t>项目研究开发人员(08)</w:t>
      </w:r>
      <w:r>
        <w:rPr>
          <w:rFonts w:hint="eastAsia" w:ascii="宋体" w:hAnsi="宋体" w:eastAsia="宋体" w:cs="宋体"/>
          <w:sz w:val="18"/>
          <w:szCs w:val="18"/>
        </w:rPr>
        <w:t>、</w:t>
      </w:r>
      <w:r>
        <w:rPr>
          <w:rFonts w:hint="eastAsia" w:ascii="宋体" w:hAnsi="宋体" w:eastAsia="宋体" w:cs="宋体"/>
          <w:kern w:val="0"/>
          <w:sz w:val="18"/>
          <w:szCs w:val="18"/>
        </w:rPr>
        <w:t>项目人员实际工作时间(09)</w:t>
      </w:r>
      <w:r>
        <w:rPr>
          <w:rFonts w:hint="eastAsia" w:ascii="宋体" w:hAnsi="宋体" w:eastAsia="宋体" w:cs="宋体"/>
          <w:sz w:val="18"/>
          <w:szCs w:val="18"/>
        </w:rPr>
        <w:t>免填</w:t>
      </w:r>
    </w:p>
    <w:p w14:paraId="5A021907">
      <w:pPr>
        <w:spacing w:line="240" w:lineRule="exact"/>
        <w:ind w:left="1326" w:leftChars="435" w:hanging="413" w:hangingChars="230"/>
        <w:jc w:val="left"/>
        <w:rPr>
          <w:rFonts w:ascii="宋体" w:hAnsi="宋体" w:eastAsia="宋体" w:cs="宋体"/>
          <w:kern w:val="0"/>
          <w:sz w:val="18"/>
          <w:szCs w:val="18"/>
        </w:rPr>
      </w:pPr>
      <w:r>
        <w:rPr>
          <w:rFonts w:hint="eastAsia" w:ascii="宋体" w:hAnsi="宋体" w:eastAsia="宋体" w:cs="宋体"/>
          <w:sz w:val="18"/>
          <w:szCs w:val="18"/>
        </w:rPr>
        <w:t>（8）项目经费支出(</w:t>
      </w:r>
      <w:r>
        <w:rPr>
          <w:rFonts w:hint="eastAsia" w:ascii="宋体" w:hAnsi="宋体" w:eastAsia="宋体" w:cs="宋体"/>
          <w:kern w:val="0"/>
          <w:sz w:val="18"/>
          <w:szCs w:val="18"/>
        </w:rPr>
        <w:t>10)≥其中：用于科学原理的探索发现(1</w:t>
      </w:r>
      <w:r>
        <w:rPr>
          <w:rFonts w:hint="eastAsia" w:ascii="宋体" w:hAnsi="宋体" w:eastAsia="宋体" w:cs="宋体"/>
          <w:kern w:val="0"/>
          <w:sz w:val="18"/>
          <w:szCs w:val="18"/>
          <w:lang w:val="en"/>
        </w:rPr>
        <w:t>2</w:t>
      </w:r>
      <w:r>
        <w:rPr>
          <w:rFonts w:hint="eastAsia" w:ascii="宋体" w:hAnsi="宋体" w:eastAsia="宋体" w:cs="宋体"/>
          <w:kern w:val="0"/>
          <w:sz w:val="18"/>
          <w:szCs w:val="18"/>
        </w:rPr>
        <w:t xml:space="preserve">)   </w:t>
      </w:r>
    </w:p>
    <w:p w14:paraId="28BFEAEC">
      <w:pPr>
        <w:spacing w:line="240" w:lineRule="exact"/>
        <w:ind w:left="735" w:leftChars="350" w:firstLine="180" w:firstLineChars="100"/>
        <w:jc w:val="left"/>
        <w:rPr>
          <w:rFonts w:ascii="宋体" w:hAnsi="宋体" w:eastAsia="宋体" w:cs="宋体"/>
          <w:sz w:val="18"/>
          <w:szCs w:val="18"/>
        </w:rPr>
      </w:pPr>
      <w:r>
        <w:rPr>
          <w:rFonts w:hint="eastAsia" w:ascii="宋体" w:hAnsi="宋体" w:eastAsia="宋体" w:cs="宋体"/>
          <w:kern w:val="0"/>
          <w:sz w:val="18"/>
          <w:szCs w:val="18"/>
        </w:rPr>
        <w:t>（9）用于科学原理的探索发现(1</w:t>
      </w:r>
      <w:r>
        <w:rPr>
          <w:rFonts w:hint="eastAsia" w:ascii="宋体" w:hAnsi="宋体" w:eastAsia="宋体" w:cs="宋体"/>
          <w:kern w:val="0"/>
          <w:sz w:val="18"/>
          <w:szCs w:val="18"/>
          <w:lang w:val="en"/>
        </w:rPr>
        <w:t>2</w:t>
      </w:r>
      <w:r>
        <w:rPr>
          <w:rFonts w:hint="eastAsia" w:ascii="宋体" w:hAnsi="宋体" w:eastAsia="宋体" w:cs="宋体"/>
          <w:kern w:val="0"/>
          <w:sz w:val="18"/>
          <w:szCs w:val="18"/>
        </w:rPr>
        <w:t>)≥其中：企业自主开展(13)＋委托外单位开展(14)</w:t>
      </w:r>
    </w:p>
    <w:p w14:paraId="212D8691">
      <w:pPr>
        <w:spacing w:line="240" w:lineRule="exact"/>
        <w:ind w:left="630" w:leftChars="300" w:firstLine="180" w:firstLineChars="100"/>
        <w:jc w:val="left"/>
        <w:rPr>
          <w:rFonts w:ascii="宋体" w:hAnsi="宋体" w:eastAsia="宋体" w:cs="宋体"/>
          <w:sz w:val="18"/>
          <w:szCs w:val="18"/>
        </w:rPr>
      </w:pPr>
      <w:r>
        <w:rPr>
          <w:rFonts w:hint="eastAsia" w:ascii="宋体" w:hAnsi="宋体" w:eastAsia="宋体" w:cs="宋体"/>
          <w:kern w:val="0"/>
          <w:sz w:val="18"/>
          <w:szCs w:val="18"/>
        </w:rPr>
        <w:t>表间审核：</w:t>
      </w:r>
    </w:p>
    <w:p w14:paraId="73E7183C">
      <w:pPr>
        <w:spacing w:line="240" w:lineRule="exact"/>
        <w:ind w:left="735" w:leftChars="350" w:firstLine="180" w:firstLineChars="100"/>
        <w:jc w:val="left"/>
        <w:rPr>
          <w:rFonts w:ascii="宋体" w:hAnsi="宋体" w:eastAsia="宋体" w:cs="宋体"/>
          <w:kern w:val="0"/>
          <w:sz w:val="18"/>
          <w:szCs w:val="18"/>
        </w:rPr>
      </w:pPr>
      <w:r>
        <w:rPr>
          <w:rFonts w:hint="eastAsia" w:ascii="宋体" w:hAnsi="宋体" w:eastAsia="宋体" w:cs="宋体"/>
          <w:kern w:val="0"/>
          <w:sz w:val="18"/>
          <w:szCs w:val="18"/>
        </w:rPr>
        <w:t>（1）“企业研究开发项目情况”（607-1表）∑项目人员实际工作时间(09)</w:t>
      </w:r>
      <w:r>
        <w:rPr>
          <w:rFonts w:hint="eastAsia" w:ascii="宋体" w:hAnsi="宋体" w:eastAsia="宋体" w:cs="宋体"/>
          <w:kern w:val="0"/>
          <w:sz w:val="18"/>
          <w:szCs w:val="18"/>
          <w:lang w:val="en"/>
        </w:rPr>
        <w:t>≤</w:t>
      </w:r>
      <w:r>
        <w:rPr>
          <w:rFonts w:hint="eastAsia" w:ascii="宋体" w:hAnsi="宋体" w:eastAsia="宋体" w:cs="宋体"/>
          <w:kern w:val="0"/>
          <w:sz w:val="18"/>
          <w:szCs w:val="18"/>
        </w:rPr>
        <w:t xml:space="preserve">“企业研究开发活动及相关情况”（607-2表）研究开发人员合计(01)×12 </w:t>
      </w:r>
    </w:p>
    <w:p w14:paraId="4F6210FF">
      <w:pPr>
        <w:spacing w:line="240" w:lineRule="exact"/>
        <w:ind w:left="735" w:leftChars="350" w:firstLine="180" w:firstLineChars="100"/>
        <w:jc w:val="left"/>
        <w:rPr>
          <w:rFonts w:ascii="宋体" w:hAnsi="宋体" w:eastAsia="宋体" w:cs="宋体"/>
          <w:kern w:val="0"/>
          <w:sz w:val="18"/>
          <w:szCs w:val="18"/>
        </w:rPr>
      </w:pPr>
      <w:r>
        <w:rPr>
          <w:rFonts w:hint="eastAsia" w:ascii="宋体" w:hAnsi="宋体" w:eastAsia="宋体" w:cs="宋体"/>
          <w:kern w:val="0"/>
          <w:sz w:val="18"/>
          <w:szCs w:val="18"/>
        </w:rPr>
        <w:t>（2）“企业研究开发项目情况”（607-1表）∑</w:t>
      </w:r>
      <w:r>
        <w:rPr>
          <w:rFonts w:hint="eastAsia" w:ascii="宋体" w:hAnsi="宋体" w:eastAsia="宋体" w:cs="宋体"/>
          <w:sz w:val="18"/>
          <w:szCs w:val="18"/>
        </w:rPr>
        <w:t>项目经费支出</w:t>
      </w:r>
      <w:r>
        <w:rPr>
          <w:rFonts w:hint="eastAsia" w:ascii="宋体" w:hAnsi="宋体" w:eastAsia="宋体" w:cs="宋体"/>
          <w:kern w:val="0"/>
          <w:sz w:val="18"/>
          <w:szCs w:val="18"/>
        </w:rPr>
        <w:t>(10)</w:t>
      </w:r>
      <w:r>
        <w:rPr>
          <w:rFonts w:hint="eastAsia" w:ascii="宋体" w:hAnsi="宋体" w:eastAsia="宋体" w:cs="宋体"/>
          <w:kern w:val="0"/>
          <w:sz w:val="18"/>
          <w:szCs w:val="18"/>
          <w:lang w:val="en"/>
        </w:rPr>
        <w:t>≤</w:t>
      </w:r>
      <w:r>
        <w:rPr>
          <w:rFonts w:hint="eastAsia" w:ascii="宋体" w:hAnsi="宋体" w:eastAsia="宋体" w:cs="宋体"/>
          <w:kern w:val="0"/>
          <w:sz w:val="18"/>
          <w:szCs w:val="18"/>
        </w:rPr>
        <w:t>“企业研究开发活动及相关情况”（607-2表）研究开发费用合计(07)</w:t>
      </w:r>
    </w:p>
    <w:p w14:paraId="2C77EEAA">
      <w:pPr>
        <w:widowControl/>
        <w:spacing w:before="157" w:beforeLines="50" w:after="157" w:afterLines="50" w:line="300" w:lineRule="exact"/>
        <w:ind w:left="840" w:leftChars="400"/>
        <w:jc w:val="center"/>
        <w:outlineLvl w:val="9"/>
        <w:rPr>
          <w:rFonts w:ascii="宋体" w:hAnsi="宋体" w:cs="宋体"/>
          <w:color w:val="auto"/>
          <w:sz w:val="32"/>
          <w:szCs w:val="32"/>
        </w:rPr>
      </w:pPr>
      <w:r>
        <w:rPr>
          <w:rFonts w:hint="eastAsia" w:ascii="宋体" w:hAnsi="宋体" w:eastAsia="宋体" w:cs="宋体"/>
          <w:b w:val="0"/>
          <w:bCs w:val="0"/>
          <w:color w:val="auto"/>
          <w:kern w:val="0"/>
          <w:sz w:val="18"/>
          <w:szCs w:val="18"/>
        </w:rPr>
        <w:br w:type="page"/>
      </w:r>
      <w:r>
        <w:rPr>
          <w:rFonts w:hint="eastAsia" w:ascii="宋体" w:hAnsi="宋体" w:cs="宋体"/>
          <w:color w:val="auto"/>
          <w:sz w:val="32"/>
          <w:szCs w:val="32"/>
        </w:rPr>
        <w:t>企业研究</w:t>
      </w:r>
      <w:r>
        <w:rPr>
          <w:rFonts w:ascii="宋体" w:hAnsi="宋体" w:cs="宋体"/>
          <w:color w:val="auto"/>
          <w:sz w:val="32"/>
          <w:szCs w:val="32"/>
        </w:rPr>
        <w:t>开发活动及相关情况</w:t>
      </w:r>
    </w:p>
    <w:tbl>
      <w:tblPr>
        <w:tblStyle w:val="8"/>
        <w:tblW w:w="9639" w:type="dxa"/>
        <w:jc w:val="center"/>
        <w:shd w:val="clear" w:color="auto" w:fill="FFFFFF"/>
        <w:tblLayout w:type="fixed"/>
        <w:tblCellMar>
          <w:top w:w="0" w:type="dxa"/>
          <w:left w:w="108" w:type="dxa"/>
          <w:bottom w:w="0" w:type="dxa"/>
          <w:right w:w="108" w:type="dxa"/>
        </w:tblCellMar>
      </w:tblPr>
      <w:tblGrid>
        <w:gridCol w:w="3119"/>
        <w:gridCol w:w="511"/>
        <w:gridCol w:w="199"/>
        <w:gridCol w:w="424"/>
        <w:gridCol w:w="567"/>
        <w:gridCol w:w="397"/>
        <w:gridCol w:w="852"/>
        <w:gridCol w:w="1560"/>
        <w:gridCol w:w="8"/>
        <w:gridCol w:w="447"/>
        <w:gridCol w:w="709"/>
        <w:gridCol w:w="424"/>
        <w:gridCol w:w="422"/>
      </w:tblGrid>
      <w:tr w14:paraId="5DB1E88C">
        <w:trPr>
          <w:trHeight w:val="227" w:hRule="atLeast"/>
          <w:jc w:val="center"/>
        </w:trPr>
        <w:tc>
          <w:tcPr>
            <w:tcW w:w="3148" w:type="pct"/>
            <w:gridSpan w:val="7"/>
            <w:shd w:val="clear" w:color="auto" w:fill="FFFFFF"/>
            <w:noWrap w:val="0"/>
            <w:vAlign w:val="center"/>
          </w:tcPr>
          <w:p w14:paraId="479B5A9B">
            <w:pPr>
              <w:widowControl/>
              <w:spacing w:line="200" w:lineRule="exact"/>
              <w:jc w:val="center"/>
              <w:rPr>
                <w:rFonts w:eastAsia="Times New Roman"/>
                <w:color w:val="auto"/>
                <w:kern w:val="0"/>
                <w:sz w:val="20"/>
                <w:szCs w:val="20"/>
              </w:rPr>
            </w:pPr>
          </w:p>
        </w:tc>
        <w:tc>
          <w:tcPr>
            <w:tcW w:w="813" w:type="pct"/>
            <w:gridSpan w:val="2"/>
            <w:shd w:val="clear" w:color="auto" w:fill="FFFFFF"/>
            <w:noWrap w:val="0"/>
            <w:vAlign w:val="center"/>
          </w:tcPr>
          <w:p w14:paraId="360A67B8">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表    号：</w:t>
            </w:r>
          </w:p>
        </w:tc>
        <w:tc>
          <w:tcPr>
            <w:tcW w:w="1038" w:type="pct"/>
            <w:gridSpan w:val="4"/>
            <w:shd w:val="clear" w:color="auto" w:fill="FFFFFF"/>
            <w:noWrap w:val="0"/>
            <w:vAlign w:val="center"/>
          </w:tcPr>
          <w:p w14:paraId="1B064739">
            <w:pPr>
              <w:spacing w:line="200" w:lineRule="exact"/>
              <w:jc w:val="distribute"/>
              <w:rPr>
                <w:rFonts w:ascii="宋体" w:hAnsi="宋体"/>
                <w:color w:val="auto"/>
                <w:sz w:val="18"/>
                <w:szCs w:val="18"/>
              </w:rPr>
            </w:pPr>
            <w:r>
              <w:rPr>
                <w:rFonts w:hint="default" w:ascii="宋体" w:hAnsi="宋体"/>
                <w:color w:val="auto"/>
                <w:sz w:val="18"/>
                <w:szCs w:val="18"/>
                <w:lang w:val="en"/>
              </w:rPr>
              <w:t>6</w:t>
            </w:r>
            <w:r>
              <w:rPr>
                <w:rFonts w:ascii="宋体" w:hAnsi="宋体"/>
                <w:color w:val="auto"/>
                <w:sz w:val="18"/>
                <w:szCs w:val="18"/>
              </w:rPr>
              <w:t>０７</w:t>
            </w:r>
            <w:r>
              <w:rPr>
                <w:rFonts w:hint="eastAsia" w:ascii="宋体" w:hAnsi="宋体"/>
                <w:color w:val="auto"/>
                <w:sz w:val="18"/>
                <w:szCs w:val="18"/>
              </w:rPr>
              <w:t>-</w:t>
            </w:r>
            <w:r>
              <w:rPr>
                <w:rFonts w:hint="eastAsia" w:ascii="宋体" w:hAnsi="宋体" w:cs="宋体"/>
                <w:color w:val="auto"/>
                <w:kern w:val="0"/>
                <w:sz w:val="18"/>
                <w:szCs w:val="18"/>
              </w:rPr>
              <w:t>２</w:t>
            </w:r>
            <w:r>
              <w:rPr>
                <w:rFonts w:hint="eastAsia" w:ascii="宋体" w:hAnsi="宋体"/>
                <w:color w:val="auto"/>
                <w:sz w:val="18"/>
                <w:szCs w:val="18"/>
              </w:rPr>
              <w:t>表</w:t>
            </w:r>
          </w:p>
        </w:tc>
      </w:tr>
      <w:tr w14:paraId="4D8AC743">
        <w:tblPrEx>
          <w:shd w:val="clear" w:color="auto" w:fill="FFFFFF"/>
          <w:tblCellMar>
            <w:top w:w="0" w:type="dxa"/>
            <w:left w:w="108" w:type="dxa"/>
            <w:bottom w:w="0" w:type="dxa"/>
            <w:right w:w="108" w:type="dxa"/>
          </w:tblCellMar>
        </w:tblPrEx>
        <w:trPr>
          <w:trHeight w:val="227" w:hRule="atLeast"/>
          <w:jc w:val="center"/>
        </w:trPr>
        <w:tc>
          <w:tcPr>
            <w:tcW w:w="2706" w:type="pct"/>
            <w:gridSpan w:val="6"/>
            <w:shd w:val="clear" w:color="auto" w:fill="FFFFFF"/>
            <w:noWrap w:val="0"/>
            <w:vAlign w:val="bottom"/>
          </w:tcPr>
          <w:p w14:paraId="0CAE640E">
            <w:pPr>
              <w:widowControl/>
              <w:spacing w:line="200" w:lineRule="exact"/>
              <w:rPr>
                <w:rFonts w:eastAsia="Times New Roman"/>
                <w:color w:val="auto"/>
                <w:kern w:val="0"/>
                <w:sz w:val="20"/>
                <w:szCs w:val="20"/>
              </w:rPr>
            </w:pPr>
          </w:p>
        </w:tc>
        <w:tc>
          <w:tcPr>
            <w:tcW w:w="442" w:type="pct"/>
            <w:shd w:val="clear" w:color="auto" w:fill="FFFFFF"/>
            <w:noWrap/>
            <w:vAlign w:val="center"/>
          </w:tcPr>
          <w:p w14:paraId="67E61DFC">
            <w:pPr>
              <w:widowControl/>
              <w:spacing w:line="200" w:lineRule="exact"/>
              <w:jc w:val="center"/>
              <w:rPr>
                <w:rFonts w:eastAsia="Times New Roman"/>
                <w:color w:val="auto"/>
                <w:kern w:val="0"/>
                <w:sz w:val="20"/>
                <w:szCs w:val="20"/>
              </w:rPr>
            </w:pPr>
          </w:p>
        </w:tc>
        <w:tc>
          <w:tcPr>
            <w:tcW w:w="809" w:type="pct"/>
            <w:shd w:val="clear" w:color="auto" w:fill="FFFFFF"/>
            <w:noWrap w:val="0"/>
            <w:vAlign w:val="top"/>
          </w:tcPr>
          <w:p w14:paraId="082AAFF2">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 xml:space="preserve">  制定机关：</w:t>
            </w:r>
          </w:p>
        </w:tc>
        <w:tc>
          <w:tcPr>
            <w:tcW w:w="1043" w:type="pct"/>
            <w:gridSpan w:val="5"/>
            <w:shd w:val="clear" w:color="auto" w:fill="FFFFFF"/>
            <w:noWrap w:val="0"/>
            <w:vAlign w:val="center"/>
          </w:tcPr>
          <w:p w14:paraId="476DE98E">
            <w:pPr>
              <w:widowControl/>
              <w:spacing w:line="200" w:lineRule="exact"/>
              <w:jc w:val="distribute"/>
              <w:rPr>
                <w:rFonts w:hint="eastAsia"/>
                <w:color w:val="auto"/>
                <w:sz w:val="18"/>
                <w:szCs w:val="18"/>
              </w:rPr>
            </w:pPr>
            <w:r>
              <w:rPr>
                <w:rFonts w:hint="eastAsia"/>
                <w:color w:val="auto"/>
                <w:sz w:val="18"/>
                <w:szCs w:val="18"/>
              </w:rPr>
              <w:t>国家统计局</w:t>
            </w:r>
          </w:p>
          <w:p w14:paraId="3DCE4C7F">
            <w:pPr>
              <w:widowControl/>
              <w:spacing w:line="200" w:lineRule="exact"/>
              <w:jc w:val="distribute"/>
              <w:rPr>
                <w:rFonts w:hint="eastAsia" w:eastAsia="宋体"/>
                <w:color w:val="auto"/>
                <w:sz w:val="18"/>
                <w:szCs w:val="18"/>
                <w:lang w:eastAsia="zh-CN"/>
              </w:rPr>
            </w:pPr>
            <w:r>
              <w:rPr>
                <w:rFonts w:hint="eastAsia"/>
                <w:color w:val="auto"/>
                <w:sz w:val="18"/>
                <w:szCs w:val="18"/>
                <w:lang w:eastAsia="zh-CN"/>
              </w:rPr>
              <w:t>国务院经普办公室</w:t>
            </w:r>
          </w:p>
        </w:tc>
      </w:tr>
      <w:tr w14:paraId="509722C6">
        <w:tblPrEx>
          <w:shd w:val="clear" w:color="auto" w:fill="FFFFFF"/>
          <w:tblCellMar>
            <w:top w:w="0" w:type="dxa"/>
            <w:left w:w="108" w:type="dxa"/>
            <w:bottom w:w="0" w:type="dxa"/>
            <w:right w:w="108" w:type="dxa"/>
          </w:tblCellMar>
        </w:tblPrEx>
        <w:trPr>
          <w:trHeight w:val="227" w:hRule="atLeast"/>
          <w:jc w:val="center"/>
        </w:trPr>
        <w:tc>
          <w:tcPr>
            <w:tcW w:w="3148" w:type="pct"/>
            <w:gridSpan w:val="7"/>
            <w:shd w:val="clear" w:color="auto" w:fill="FFFFFF"/>
            <w:noWrap w:val="0"/>
            <w:vAlign w:val="center"/>
          </w:tcPr>
          <w:p w14:paraId="6E81C585">
            <w:pPr>
              <w:widowControl/>
              <w:spacing w:line="200" w:lineRule="exact"/>
              <w:jc w:val="left"/>
              <w:rPr>
                <w:rFonts w:ascii="宋体" w:hAnsi="宋体" w:cs="宋体"/>
                <w:color w:val="auto"/>
                <w:kern w:val="0"/>
                <w:sz w:val="18"/>
                <w:szCs w:val="18"/>
              </w:rPr>
            </w:pPr>
            <w:r>
              <w:rPr>
                <w:rFonts w:hint="eastAsia" w:ascii="宋体" w:hAnsi="宋体" w:cs="宋体"/>
                <w:color w:val="auto"/>
                <w:kern w:val="0"/>
                <w:sz w:val="18"/>
                <w:szCs w:val="18"/>
              </w:rPr>
              <w:t>统一社会信用代码□□□□□□□□□□□□□□□□□□</w:t>
            </w:r>
          </w:p>
        </w:tc>
        <w:tc>
          <w:tcPr>
            <w:tcW w:w="813" w:type="pct"/>
            <w:gridSpan w:val="2"/>
            <w:shd w:val="clear" w:color="auto" w:fill="FFFFFF"/>
            <w:noWrap w:val="0"/>
            <w:vAlign w:val="center"/>
          </w:tcPr>
          <w:p w14:paraId="2BAB2D56">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文    号：</w:t>
            </w:r>
          </w:p>
        </w:tc>
        <w:tc>
          <w:tcPr>
            <w:tcW w:w="1038" w:type="pct"/>
            <w:gridSpan w:val="4"/>
            <w:shd w:val="clear" w:color="auto" w:fill="FFFFFF"/>
            <w:noWrap w:val="0"/>
            <w:vAlign w:val="center"/>
          </w:tcPr>
          <w:p w14:paraId="30B79C1A">
            <w:pPr>
              <w:spacing w:line="200" w:lineRule="exact"/>
              <w:jc w:val="distribute"/>
              <w:rPr>
                <w:rFonts w:ascii="宋体" w:hAnsi="宋体"/>
                <w:color w:val="auto"/>
                <w:sz w:val="18"/>
                <w:szCs w:val="18"/>
              </w:rPr>
            </w:pPr>
            <w:r>
              <w:rPr>
                <w:rFonts w:hint="eastAsia" w:ascii="宋体" w:hAnsi="宋体"/>
                <w:color w:val="auto"/>
                <w:sz w:val="18"/>
                <w:szCs w:val="18"/>
              </w:rPr>
              <w:t>国统字〔202</w:t>
            </w:r>
            <w:r>
              <w:rPr>
                <w:rFonts w:hint="default" w:ascii="宋体" w:hAnsi="宋体"/>
                <w:color w:val="auto"/>
                <w:sz w:val="18"/>
                <w:szCs w:val="18"/>
                <w:lang w:val="en"/>
              </w:rPr>
              <w:t>3</w:t>
            </w:r>
            <w:r>
              <w:rPr>
                <w:rFonts w:hint="eastAsia" w:ascii="宋体" w:hAnsi="宋体"/>
                <w:color w:val="auto"/>
                <w:sz w:val="18"/>
                <w:szCs w:val="18"/>
              </w:rPr>
              <w:t>〕</w:t>
            </w:r>
            <w:r>
              <w:rPr>
                <w:rFonts w:hint="eastAsia" w:ascii="宋体" w:hAnsi="宋体"/>
                <w:color w:val="auto"/>
                <w:sz w:val="18"/>
                <w:szCs w:val="18"/>
                <w:lang w:val="en-US" w:eastAsia="zh-CN"/>
              </w:rPr>
              <w:t>77</w:t>
            </w:r>
            <w:r>
              <w:rPr>
                <w:rFonts w:hint="eastAsia" w:ascii="宋体" w:hAnsi="宋体"/>
                <w:color w:val="auto"/>
                <w:sz w:val="18"/>
                <w:szCs w:val="18"/>
              </w:rPr>
              <w:t>号</w:t>
            </w:r>
          </w:p>
        </w:tc>
      </w:tr>
      <w:tr w14:paraId="6382F17E">
        <w:tblPrEx>
          <w:shd w:val="clear" w:color="auto" w:fill="FFFFFF"/>
          <w:tblCellMar>
            <w:top w:w="0" w:type="dxa"/>
            <w:left w:w="108" w:type="dxa"/>
            <w:bottom w:w="0" w:type="dxa"/>
            <w:right w:w="108" w:type="dxa"/>
          </w:tblCellMar>
        </w:tblPrEx>
        <w:trPr>
          <w:trHeight w:val="227" w:hRule="atLeast"/>
          <w:jc w:val="center"/>
        </w:trPr>
        <w:tc>
          <w:tcPr>
            <w:tcW w:w="1883" w:type="pct"/>
            <w:gridSpan w:val="2"/>
            <w:shd w:val="clear" w:color="auto" w:fill="FFFFFF"/>
            <w:noWrap w:val="0"/>
            <w:vAlign w:val="center"/>
          </w:tcPr>
          <w:p w14:paraId="736F8334">
            <w:pPr>
              <w:widowControl/>
              <w:spacing w:line="200" w:lineRule="exact"/>
              <w:rPr>
                <w:rFonts w:ascii="宋体" w:hAnsi="宋体" w:cs="宋体"/>
                <w:color w:val="auto"/>
                <w:kern w:val="0"/>
                <w:sz w:val="18"/>
                <w:szCs w:val="18"/>
              </w:rPr>
            </w:pPr>
            <w:r>
              <w:rPr>
                <w:rFonts w:hint="eastAsia" w:ascii="宋体" w:hAnsi="宋体" w:cs="宋体"/>
                <w:color w:val="auto"/>
                <w:kern w:val="0"/>
                <w:sz w:val="18"/>
                <w:szCs w:val="18"/>
              </w:rPr>
              <w:t>单位详细名称：</w:t>
            </w:r>
          </w:p>
        </w:tc>
        <w:tc>
          <w:tcPr>
            <w:tcW w:w="1265" w:type="pct"/>
            <w:gridSpan w:val="5"/>
            <w:shd w:val="clear" w:color="auto" w:fill="FFFFFF"/>
            <w:noWrap w:val="0"/>
            <w:vAlign w:val="center"/>
          </w:tcPr>
          <w:p w14:paraId="427C7CA1">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sz w:val="18"/>
                <w:szCs w:val="18"/>
              </w:rPr>
              <w:t xml:space="preserve">２０ </w:t>
            </w:r>
            <w:r>
              <w:rPr>
                <w:rFonts w:ascii="宋体" w:hAnsi="宋体" w:cs="宋体"/>
                <w:color w:val="auto"/>
                <w:sz w:val="18"/>
                <w:szCs w:val="18"/>
              </w:rPr>
              <w:t xml:space="preserve"> </w:t>
            </w:r>
            <w:r>
              <w:rPr>
                <w:rFonts w:hint="eastAsia" w:ascii="宋体" w:hAnsi="宋体" w:cs="宋体"/>
                <w:color w:val="auto"/>
                <w:sz w:val="18"/>
                <w:szCs w:val="18"/>
              </w:rPr>
              <w:t>年</w:t>
            </w:r>
          </w:p>
        </w:tc>
        <w:tc>
          <w:tcPr>
            <w:tcW w:w="813" w:type="pct"/>
            <w:gridSpan w:val="2"/>
            <w:shd w:val="clear" w:color="auto" w:fill="FFFFFF"/>
            <w:noWrap w:val="0"/>
            <w:vAlign w:val="center"/>
          </w:tcPr>
          <w:p w14:paraId="5A7A28D8">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有效期至：</w:t>
            </w:r>
          </w:p>
        </w:tc>
        <w:tc>
          <w:tcPr>
            <w:tcW w:w="1038" w:type="pct"/>
            <w:gridSpan w:val="4"/>
            <w:shd w:val="clear" w:color="auto" w:fill="FFFFFF"/>
            <w:noWrap w:val="0"/>
            <w:vAlign w:val="center"/>
          </w:tcPr>
          <w:p w14:paraId="5FAEE737">
            <w:pPr>
              <w:widowControl/>
              <w:spacing w:line="200" w:lineRule="exact"/>
              <w:jc w:val="distribute"/>
              <w:rPr>
                <w:rFonts w:ascii="宋体" w:hAnsi="宋体" w:cs="宋体"/>
                <w:color w:val="auto"/>
                <w:kern w:val="0"/>
                <w:sz w:val="18"/>
                <w:szCs w:val="18"/>
              </w:rPr>
            </w:pPr>
            <w:r>
              <w:rPr>
                <w:rFonts w:hint="eastAsia" w:ascii="宋体" w:hAnsi="宋体"/>
                <w:color w:val="auto"/>
                <w:sz w:val="18"/>
                <w:szCs w:val="18"/>
              </w:rPr>
              <w:t>２０２</w:t>
            </w:r>
            <w:r>
              <w:rPr>
                <w:rFonts w:hint="default" w:ascii="宋体" w:hAnsi="宋体"/>
                <w:color w:val="auto"/>
                <w:sz w:val="18"/>
                <w:szCs w:val="18"/>
                <w:lang w:val="en" w:eastAsia="zh-CN"/>
              </w:rPr>
              <w:t>4</w:t>
            </w:r>
            <w:r>
              <w:rPr>
                <w:rFonts w:hint="eastAsia" w:ascii="宋体" w:hAnsi="宋体"/>
                <w:color w:val="auto"/>
                <w:sz w:val="18"/>
                <w:szCs w:val="18"/>
              </w:rPr>
              <w:t>年６月</w:t>
            </w:r>
          </w:p>
        </w:tc>
      </w:tr>
      <w:tr w14:paraId="24623A6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629" w:hRule="atLeast"/>
          <w:jc w:val="center"/>
        </w:trPr>
        <w:tc>
          <w:tcPr>
            <w:tcW w:w="1618" w:type="pct"/>
            <w:tcBorders>
              <w:top w:val="single" w:color="auto" w:sz="8" w:space="0"/>
            </w:tcBorders>
            <w:shd w:val="clear" w:color="auto" w:fill="FFFFFF"/>
            <w:noWrap/>
            <w:vAlign w:val="center"/>
          </w:tcPr>
          <w:p w14:paraId="56A233A2">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368" w:type="pct"/>
            <w:gridSpan w:val="2"/>
            <w:tcBorders>
              <w:top w:val="single" w:color="auto" w:sz="8" w:space="0"/>
            </w:tcBorders>
            <w:shd w:val="clear" w:color="auto" w:fill="FFFFFF"/>
            <w:noWrap w:val="0"/>
            <w:vAlign w:val="center"/>
          </w:tcPr>
          <w:p w14:paraId="045E0709">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计量</w:t>
            </w:r>
          </w:p>
          <w:p w14:paraId="4282C927">
            <w:pPr>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单位</w:t>
            </w:r>
          </w:p>
        </w:tc>
        <w:tc>
          <w:tcPr>
            <w:tcW w:w="220" w:type="pct"/>
            <w:tcBorders>
              <w:top w:val="single" w:color="auto" w:sz="8" w:space="0"/>
            </w:tcBorders>
            <w:shd w:val="clear" w:color="auto" w:fill="FFFFFF"/>
            <w:noWrap/>
            <w:vAlign w:val="center"/>
          </w:tcPr>
          <w:p w14:paraId="69CCEF68">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294" w:type="pct"/>
            <w:tcBorders>
              <w:top w:val="single" w:color="auto" w:sz="8" w:space="0"/>
              <w:right w:val="double" w:color="auto" w:sz="4" w:space="0"/>
            </w:tcBorders>
            <w:shd w:val="clear" w:color="auto" w:fill="FFFFFF"/>
            <w:noWrap w:val="0"/>
            <w:vAlign w:val="center"/>
          </w:tcPr>
          <w:p w14:paraId="3749DAAC">
            <w:pPr>
              <w:widowControl/>
              <w:spacing w:line="200" w:lineRule="exact"/>
              <w:ind w:left="-105" w:leftChars="-50" w:right="-105" w:rightChars="-50"/>
              <w:jc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1693" w:type="pct"/>
            <w:gridSpan w:val="5"/>
            <w:tcBorders>
              <w:top w:val="single" w:color="auto" w:sz="8" w:space="0"/>
              <w:left w:val="double" w:color="auto" w:sz="4" w:space="0"/>
            </w:tcBorders>
            <w:shd w:val="clear" w:color="auto" w:fill="FFFFFF"/>
            <w:noWrap w:val="0"/>
            <w:vAlign w:val="center"/>
          </w:tcPr>
          <w:p w14:paraId="09EB9CE9">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368" w:type="pct"/>
            <w:tcBorders>
              <w:top w:val="single" w:color="auto" w:sz="8" w:space="0"/>
            </w:tcBorders>
            <w:shd w:val="clear" w:color="auto" w:fill="FFFFFF"/>
            <w:noWrap w:val="0"/>
            <w:vAlign w:val="center"/>
          </w:tcPr>
          <w:p w14:paraId="50B1F386">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计量</w:t>
            </w:r>
          </w:p>
          <w:p w14:paraId="3A5264AE">
            <w:pPr>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单位</w:t>
            </w:r>
          </w:p>
        </w:tc>
        <w:tc>
          <w:tcPr>
            <w:tcW w:w="220" w:type="pct"/>
            <w:tcBorders>
              <w:top w:val="single" w:color="auto" w:sz="8" w:space="0"/>
              <w:right w:val="single" w:color="auto" w:sz="2" w:space="0"/>
            </w:tcBorders>
            <w:shd w:val="clear" w:color="auto" w:fill="FFFFFF"/>
            <w:noWrap/>
            <w:vAlign w:val="center"/>
          </w:tcPr>
          <w:p w14:paraId="1B334D64">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219" w:type="pct"/>
            <w:tcBorders>
              <w:top w:val="single" w:color="auto" w:sz="8" w:space="0"/>
              <w:left w:val="single" w:color="auto" w:sz="2" w:space="0"/>
              <w:bottom w:val="single" w:color="auto" w:sz="2" w:space="0"/>
              <w:right w:val="nil"/>
            </w:tcBorders>
            <w:shd w:val="clear" w:color="auto" w:fill="FFFFFF"/>
            <w:noWrap w:val="0"/>
            <w:vAlign w:val="center"/>
          </w:tcPr>
          <w:p w14:paraId="2E8E5C5C">
            <w:pPr>
              <w:widowControl/>
              <w:spacing w:line="200" w:lineRule="exact"/>
              <w:ind w:left="-105" w:leftChars="-50" w:right="-105" w:rightChars="-50"/>
              <w:jc w:val="center"/>
              <w:rPr>
                <w:rFonts w:ascii="宋体" w:hAnsi="宋体" w:cs="宋体"/>
                <w:color w:val="auto"/>
                <w:kern w:val="0"/>
                <w:sz w:val="18"/>
                <w:szCs w:val="18"/>
              </w:rPr>
            </w:pPr>
            <w:r>
              <w:rPr>
                <w:rFonts w:hint="eastAsia" w:ascii="宋体" w:hAnsi="宋体" w:cs="宋体"/>
                <w:color w:val="auto"/>
                <w:kern w:val="0"/>
                <w:sz w:val="18"/>
                <w:szCs w:val="18"/>
              </w:rPr>
              <w:t>数量</w:t>
            </w:r>
          </w:p>
        </w:tc>
      </w:tr>
      <w:tr w14:paraId="2434D4B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424" w:hRule="atLeast"/>
          <w:jc w:val="center"/>
        </w:trPr>
        <w:tc>
          <w:tcPr>
            <w:tcW w:w="1618" w:type="pct"/>
            <w:shd w:val="clear" w:color="auto" w:fill="FFFFFF"/>
            <w:noWrap/>
            <w:vAlign w:val="center"/>
          </w:tcPr>
          <w:p w14:paraId="197CF5B1">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368" w:type="pct"/>
            <w:gridSpan w:val="2"/>
            <w:shd w:val="clear" w:color="auto" w:fill="FFFFFF"/>
            <w:noWrap/>
            <w:vAlign w:val="center"/>
          </w:tcPr>
          <w:p w14:paraId="5B3F784E">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220" w:type="pct"/>
            <w:shd w:val="clear" w:color="auto" w:fill="FFFFFF"/>
            <w:noWrap/>
            <w:vAlign w:val="center"/>
          </w:tcPr>
          <w:p w14:paraId="61418BEF">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294" w:type="pct"/>
            <w:tcBorders>
              <w:right w:val="double" w:color="auto" w:sz="4" w:space="0"/>
            </w:tcBorders>
            <w:shd w:val="clear" w:color="auto" w:fill="FFFFFF"/>
            <w:noWrap w:val="0"/>
            <w:vAlign w:val="center"/>
          </w:tcPr>
          <w:p w14:paraId="43CEB8E3">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693" w:type="pct"/>
            <w:gridSpan w:val="5"/>
            <w:tcBorders>
              <w:left w:val="double" w:color="auto" w:sz="4" w:space="0"/>
            </w:tcBorders>
            <w:shd w:val="clear" w:color="auto" w:fill="FFFFFF"/>
            <w:noWrap w:val="0"/>
            <w:vAlign w:val="center"/>
          </w:tcPr>
          <w:p w14:paraId="6CD8D6CA">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368" w:type="pct"/>
            <w:shd w:val="clear" w:color="auto" w:fill="FFFFFF"/>
            <w:noWrap w:val="0"/>
            <w:vAlign w:val="center"/>
          </w:tcPr>
          <w:p w14:paraId="5AC3849B">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220" w:type="pct"/>
            <w:tcBorders>
              <w:right w:val="single" w:color="auto" w:sz="2" w:space="0"/>
            </w:tcBorders>
            <w:shd w:val="clear" w:color="auto" w:fill="FFFFFF"/>
            <w:noWrap/>
            <w:vAlign w:val="center"/>
          </w:tcPr>
          <w:p w14:paraId="5FA9AEB5">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219" w:type="pct"/>
            <w:tcBorders>
              <w:top w:val="single" w:color="auto" w:sz="2" w:space="0"/>
              <w:left w:val="single" w:color="auto" w:sz="2" w:space="0"/>
              <w:bottom w:val="single" w:color="auto" w:sz="2" w:space="0"/>
              <w:right w:val="nil"/>
            </w:tcBorders>
            <w:shd w:val="clear" w:color="auto" w:fill="FFFFFF"/>
            <w:noWrap w:val="0"/>
            <w:vAlign w:val="center"/>
          </w:tcPr>
          <w:p w14:paraId="334AE04F">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r>
      <w:tr w14:paraId="47C105C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9773" w:hRule="atLeast"/>
          <w:jc w:val="center"/>
        </w:trPr>
        <w:tc>
          <w:tcPr>
            <w:tcW w:w="1618" w:type="pct"/>
            <w:tcBorders>
              <w:bottom w:val="single" w:color="auto" w:sz="4" w:space="0"/>
            </w:tcBorders>
            <w:shd w:val="clear" w:color="auto" w:fill="FFFFFF"/>
            <w:noWrap/>
            <w:vAlign w:val="top"/>
          </w:tcPr>
          <w:p w14:paraId="38428B01">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一、研究开发人员情况</w:t>
            </w:r>
          </w:p>
          <w:p w14:paraId="2C24E5C1">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研究开发人员合计</w:t>
            </w:r>
          </w:p>
          <w:p w14:paraId="5AE0D368">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其中：管理和服务人员</w:t>
            </w:r>
          </w:p>
          <w:p w14:paraId="7C5A80E4">
            <w:pPr>
              <w:widowControl/>
              <w:spacing w:line="280" w:lineRule="exact"/>
              <w:ind w:firstLine="270" w:firstLineChars="150"/>
              <w:rPr>
                <w:rFonts w:ascii="宋体" w:hAnsi="宋体" w:cs="宋体"/>
                <w:color w:val="auto"/>
                <w:kern w:val="0"/>
                <w:sz w:val="18"/>
                <w:szCs w:val="18"/>
              </w:rPr>
            </w:pPr>
            <w:r>
              <w:rPr>
                <w:rFonts w:hint="eastAsia" w:ascii="宋体" w:hAnsi="宋体" w:cs="宋体"/>
                <w:color w:val="auto"/>
                <w:kern w:val="0"/>
                <w:sz w:val="18"/>
                <w:szCs w:val="18"/>
              </w:rPr>
              <w:t>其中：女性</w:t>
            </w:r>
          </w:p>
          <w:p w14:paraId="5489A4D9">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其中：全职人员</w:t>
            </w:r>
          </w:p>
          <w:p w14:paraId="46439E1A">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其中：本科毕业及以上人员</w:t>
            </w:r>
          </w:p>
          <w:p w14:paraId="7D41BD3F">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其中：外聘人员</w:t>
            </w:r>
          </w:p>
          <w:p w14:paraId="54EE1F43">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二、研究开发费用情况</w:t>
            </w:r>
          </w:p>
          <w:p w14:paraId="507F4225">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研究开发费用合计</w:t>
            </w:r>
          </w:p>
          <w:p w14:paraId="05A80BF2">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1.人员人工费用</w:t>
            </w:r>
          </w:p>
          <w:p w14:paraId="5DD35B00">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2.直接投入费用</w:t>
            </w:r>
          </w:p>
          <w:p w14:paraId="7AA9927E">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3.折旧费用与长期待摊费用</w:t>
            </w:r>
          </w:p>
          <w:p w14:paraId="024400DE">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4.无形资产摊销费用</w:t>
            </w:r>
          </w:p>
          <w:p w14:paraId="193FCD9E">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5.设计费用</w:t>
            </w:r>
          </w:p>
          <w:p w14:paraId="3416D47C">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6.装备调试费用与试验费用</w:t>
            </w:r>
          </w:p>
          <w:p w14:paraId="5FDBB661">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7.委托外部研究开发费用</w:t>
            </w:r>
          </w:p>
          <w:p w14:paraId="393A0EAB">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①委托境内研究机构</w:t>
            </w:r>
          </w:p>
          <w:p w14:paraId="6153194D">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②委托境内高等学校</w:t>
            </w:r>
          </w:p>
          <w:p w14:paraId="736A7E56">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 xml:space="preserve">     ③委托境内企业</w:t>
            </w:r>
          </w:p>
          <w:p w14:paraId="45E3544E">
            <w:pPr>
              <w:widowControl/>
              <w:spacing w:line="280" w:lineRule="exact"/>
              <w:ind w:firstLine="630" w:firstLineChars="350"/>
              <w:rPr>
                <w:rFonts w:ascii="宋体" w:hAnsi="宋体" w:cs="宋体"/>
                <w:color w:val="auto"/>
                <w:kern w:val="0"/>
                <w:sz w:val="18"/>
                <w:szCs w:val="18"/>
              </w:rPr>
            </w:pPr>
            <w:r>
              <w:rPr>
                <w:rFonts w:hint="eastAsia" w:ascii="宋体" w:hAnsi="宋体" w:cs="宋体"/>
                <w:color w:val="auto"/>
                <w:kern w:val="0"/>
                <w:sz w:val="18"/>
                <w:szCs w:val="18"/>
              </w:rPr>
              <w:t xml:space="preserve">④委托境外机构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p>
          <w:p w14:paraId="7240FBA7">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8.其他费用</w:t>
            </w:r>
          </w:p>
          <w:p w14:paraId="24EE1D94">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三、研究开发资产情况</w:t>
            </w:r>
          </w:p>
          <w:p w14:paraId="6BE7F896">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当年形成用于研究开发的固定资产</w:t>
            </w:r>
          </w:p>
          <w:p w14:paraId="5C227044">
            <w:pPr>
              <w:widowControl/>
              <w:spacing w:line="280" w:lineRule="exact"/>
              <w:ind w:firstLine="360"/>
              <w:rPr>
                <w:rFonts w:ascii="宋体" w:hAnsi="宋体" w:cs="宋体"/>
                <w:color w:val="auto"/>
                <w:kern w:val="0"/>
                <w:sz w:val="18"/>
                <w:szCs w:val="18"/>
              </w:rPr>
            </w:pPr>
            <w:r>
              <w:rPr>
                <w:rFonts w:hint="eastAsia" w:ascii="宋体" w:hAnsi="宋体" w:cs="宋体"/>
                <w:color w:val="auto"/>
                <w:kern w:val="0"/>
                <w:sz w:val="18"/>
                <w:szCs w:val="18"/>
              </w:rPr>
              <w:t>其中：仪器和设备</w:t>
            </w:r>
          </w:p>
          <w:p w14:paraId="51573B49">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四、研究</w:t>
            </w:r>
            <w:r>
              <w:rPr>
                <w:rFonts w:ascii="宋体" w:hAnsi="宋体" w:cs="宋体"/>
                <w:color w:val="auto"/>
                <w:kern w:val="0"/>
                <w:sz w:val="18"/>
                <w:szCs w:val="18"/>
              </w:rPr>
              <w:t>开发支出</w:t>
            </w:r>
            <w:r>
              <w:rPr>
                <w:rFonts w:hint="eastAsia" w:ascii="宋体" w:hAnsi="宋体" w:cs="宋体"/>
                <w:color w:val="auto"/>
                <w:kern w:val="0"/>
                <w:sz w:val="18"/>
                <w:szCs w:val="18"/>
              </w:rPr>
              <w:t>资金</w:t>
            </w:r>
            <w:r>
              <w:rPr>
                <w:rFonts w:ascii="宋体" w:hAnsi="宋体" w:cs="宋体"/>
                <w:color w:val="auto"/>
                <w:kern w:val="0"/>
                <w:sz w:val="18"/>
                <w:szCs w:val="18"/>
              </w:rPr>
              <w:t>来源</w:t>
            </w:r>
          </w:p>
          <w:p w14:paraId="04BD8989">
            <w:pPr>
              <w:widowControl/>
              <w:spacing w:line="280" w:lineRule="exact"/>
              <w:ind w:firstLine="270" w:firstLineChars="150"/>
              <w:rPr>
                <w:rFonts w:hint="eastAsia" w:ascii="宋体" w:hAnsi="宋体" w:cs="宋体"/>
                <w:color w:val="auto"/>
                <w:kern w:val="0"/>
                <w:sz w:val="18"/>
                <w:szCs w:val="18"/>
              </w:rPr>
            </w:pPr>
            <w:r>
              <w:rPr>
                <w:rFonts w:hint="eastAsia" w:ascii="宋体" w:hAnsi="宋体" w:cs="宋体"/>
                <w:color w:val="auto"/>
                <w:kern w:val="0"/>
                <w:sz w:val="18"/>
                <w:szCs w:val="18"/>
              </w:rPr>
              <w:t>1.来自</w:t>
            </w:r>
            <w:r>
              <w:rPr>
                <w:rFonts w:ascii="宋体" w:hAnsi="宋体" w:cs="宋体"/>
                <w:color w:val="auto"/>
                <w:kern w:val="0"/>
                <w:sz w:val="18"/>
                <w:szCs w:val="18"/>
              </w:rPr>
              <w:t>企业自筹</w:t>
            </w:r>
          </w:p>
          <w:p w14:paraId="7890FF96">
            <w:pPr>
              <w:widowControl/>
              <w:spacing w:line="280" w:lineRule="exact"/>
              <w:ind w:firstLine="270" w:firstLineChars="150"/>
              <w:rPr>
                <w:rFonts w:ascii="宋体" w:hAnsi="宋体" w:cs="宋体"/>
                <w:color w:val="auto"/>
                <w:kern w:val="0"/>
                <w:sz w:val="18"/>
                <w:szCs w:val="18"/>
              </w:rPr>
            </w:pPr>
            <w:r>
              <w:rPr>
                <w:rFonts w:hint="eastAsia" w:ascii="宋体" w:hAnsi="宋体" w:cs="宋体"/>
                <w:color w:val="auto"/>
                <w:kern w:val="0"/>
                <w:sz w:val="18"/>
                <w:szCs w:val="18"/>
              </w:rPr>
              <w:t>2.来自政府部门</w:t>
            </w:r>
          </w:p>
          <w:p w14:paraId="09D7ED36">
            <w:pPr>
              <w:widowControl/>
              <w:spacing w:line="280" w:lineRule="exact"/>
              <w:ind w:firstLine="270" w:firstLineChars="150"/>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来自</w:t>
            </w:r>
            <w:r>
              <w:rPr>
                <w:rFonts w:ascii="宋体" w:hAnsi="宋体" w:cs="宋体"/>
                <w:color w:val="auto"/>
                <w:kern w:val="0"/>
                <w:sz w:val="18"/>
                <w:szCs w:val="18"/>
              </w:rPr>
              <w:t>银行贷款</w:t>
            </w:r>
          </w:p>
          <w:p w14:paraId="1EE7CD3C">
            <w:pPr>
              <w:widowControl/>
              <w:spacing w:line="280" w:lineRule="exact"/>
              <w:ind w:firstLine="270" w:firstLineChars="150"/>
              <w:rPr>
                <w:rFonts w:ascii="宋体" w:hAnsi="宋体" w:cs="宋体"/>
                <w:color w:val="auto"/>
                <w:kern w:val="0"/>
                <w:sz w:val="18"/>
                <w:szCs w:val="18"/>
              </w:rPr>
            </w:pPr>
            <w:r>
              <w:rPr>
                <w:rFonts w:hint="eastAsia" w:ascii="宋体" w:hAnsi="宋体" w:cs="宋体"/>
                <w:color w:val="auto"/>
                <w:kern w:val="0"/>
                <w:sz w:val="18"/>
                <w:szCs w:val="18"/>
              </w:rPr>
              <w:t>4.来自风险</w:t>
            </w:r>
            <w:r>
              <w:rPr>
                <w:rFonts w:ascii="宋体" w:hAnsi="宋体" w:cs="宋体"/>
                <w:color w:val="auto"/>
                <w:kern w:val="0"/>
                <w:sz w:val="18"/>
                <w:szCs w:val="18"/>
              </w:rPr>
              <w:t>投资</w:t>
            </w:r>
          </w:p>
          <w:p w14:paraId="57624A05">
            <w:pPr>
              <w:widowControl/>
              <w:spacing w:line="280" w:lineRule="exact"/>
              <w:rPr>
                <w:rFonts w:hint="eastAsia"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5.</w:t>
            </w:r>
            <w:r>
              <w:rPr>
                <w:rFonts w:hint="eastAsia" w:ascii="宋体" w:hAnsi="宋体" w:cs="宋体"/>
                <w:color w:val="auto"/>
                <w:kern w:val="0"/>
                <w:sz w:val="18"/>
                <w:szCs w:val="18"/>
              </w:rPr>
              <w:t>来自</w:t>
            </w:r>
            <w:r>
              <w:rPr>
                <w:rFonts w:ascii="宋体" w:hAnsi="宋体" w:cs="宋体"/>
                <w:color w:val="auto"/>
                <w:kern w:val="0"/>
                <w:sz w:val="18"/>
                <w:szCs w:val="18"/>
              </w:rPr>
              <w:t>其他渠道</w:t>
            </w:r>
          </w:p>
          <w:p w14:paraId="0D56BEE3">
            <w:pPr>
              <w:widowControl/>
              <w:spacing w:line="280" w:lineRule="exact"/>
              <w:rPr>
                <w:rFonts w:hint="eastAsia" w:ascii="宋体" w:hAnsi="宋体" w:cs="宋体"/>
                <w:color w:val="auto"/>
                <w:kern w:val="0"/>
                <w:sz w:val="18"/>
                <w:szCs w:val="18"/>
              </w:rPr>
            </w:pPr>
            <w:r>
              <w:rPr>
                <w:rFonts w:hint="eastAsia" w:ascii="宋体" w:hAnsi="宋体" w:cs="宋体"/>
                <w:color w:val="auto"/>
                <w:kern w:val="0"/>
                <w:sz w:val="18"/>
                <w:szCs w:val="18"/>
              </w:rPr>
              <w:t>五</w:t>
            </w:r>
            <w:r>
              <w:rPr>
                <w:rFonts w:ascii="宋体" w:hAnsi="宋体" w:cs="宋体"/>
                <w:color w:val="auto"/>
                <w:kern w:val="0"/>
                <w:sz w:val="18"/>
                <w:szCs w:val="18"/>
              </w:rPr>
              <w:t>、</w:t>
            </w:r>
            <w:r>
              <w:rPr>
                <w:rFonts w:hint="eastAsia" w:ascii="宋体" w:hAnsi="宋体" w:cs="宋体"/>
                <w:color w:val="auto"/>
                <w:kern w:val="0"/>
                <w:sz w:val="18"/>
                <w:szCs w:val="18"/>
              </w:rPr>
              <w:t>相关</w:t>
            </w:r>
            <w:r>
              <w:rPr>
                <w:rFonts w:ascii="宋体" w:hAnsi="宋体" w:cs="宋体"/>
                <w:color w:val="auto"/>
                <w:kern w:val="0"/>
                <w:sz w:val="18"/>
                <w:szCs w:val="18"/>
              </w:rPr>
              <w:t>政策落实情况</w:t>
            </w:r>
          </w:p>
          <w:p w14:paraId="22951C70">
            <w:pPr>
              <w:widowControl/>
              <w:spacing w:line="280" w:lineRule="exact"/>
              <w:ind w:firstLine="160" w:firstLineChars="100"/>
              <w:rPr>
                <w:rFonts w:ascii="宋体" w:hAnsi="宋体" w:cs="宋体"/>
                <w:color w:val="auto"/>
                <w:kern w:val="0"/>
                <w:sz w:val="16"/>
                <w:szCs w:val="16"/>
              </w:rPr>
            </w:pPr>
            <w:r>
              <w:rPr>
                <w:rFonts w:hint="eastAsia" w:ascii="宋体" w:hAnsi="宋体" w:cs="宋体"/>
                <w:color w:val="auto"/>
                <w:kern w:val="0"/>
                <w:sz w:val="16"/>
                <w:szCs w:val="16"/>
              </w:rPr>
              <w:t>申报加计扣除减免税的研究开发支出</w:t>
            </w:r>
          </w:p>
          <w:p w14:paraId="0E72AB8A">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加计扣除减免税金额</w:t>
            </w:r>
          </w:p>
          <w:p w14:paraId="24CD7B64">
            <w:pPr>
              <w:widowControl/>
              <w:spacing w:line="280" w:lineRule="exact"/>
              <w:ind w:firstLine="180" w:firstLineChars="100"/>
              <w:rPr>
                <w:rFonts w:hint="eastAsia" w:ascii="宋体" w:hAnsi="宋体" w:cs="宋体"/>
                <w:color w:val="auto"/>
                <w:kern w:val="0"/>
                <w:sz w:val="18"/>
                <w:szCs w:val="18"/>
              </w:rPr>
            </w:pPr>
            <w:r>
              <w:rPr>
                <w:rFonts w:hint="eastAsia" w:ascii="宋体" w:hAnsi="宋体" w:cs="宋体"/>
                <w:color w:val="auto"/>
                <w:kern w:val="0"/>
                <w:sz w:val="18"/>
                <w:szCs w:val="18"/>
              </w:rPr>
              <w:t>高新技术企业减免税金额</w:t>
            </w:r>
          </w:p>
        </w:tc>
        <w:tc>
          <w:tcPr>
            <w:tcW w:w="368" w:type="pct"/>
            <w:gridSpan w:val="2"/>
            <w:tcBorders>
              <w:bottom w:val="single" w:color="auto" w:sz="4" w:space="0"/>
            </w:tcBorders>
            <w:shd w:val="clear" w:color="auto" w:fill="FFFFFF"/>
            <w:noWrap/>
            <w:vAlign w:val="top"/>
          </w:tcPr>
          <w:p w14:paraId="1C3262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6B4C4F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14:paraId="01FF3CB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14:paraId="09FD19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14:paraId="67E9764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14:paraId="3234F92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14:paraId="4914CE5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14:paraId="01D14D1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043F5F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378D1DD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0562DE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7D36AE4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51A666F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7F50C4A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7D3747D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078E157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725CFF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67ACFE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2753FC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3EB0A8A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58A3A29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30C4A9A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p w14:paraId="467E821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68968FE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7C9DF868">
            <w:pPr>
              <w:widowControl/>
              <w:tabs>
                <w:tab w:val="center" w:pos="227"/>
              </w:tabs>
              <w:spacing w:line="280" w:lineRule="exact"/>
              <w:rPr>
                <w:rFonts w:ascii="宋体" w:hAnsi="宋体" w:cs="宋体"/>
                <w:color w:val="auto"/>
                <w:kern w:val="0"/>
                <w:sz w:val="18"/>
                <w:szCs w:val="18"/>
              </w:rPr>
            </w:pPr>
            <w:r>
              <w:rPr>
                <w:rFonts w:ascii="宋体" w:hAnsi="宋体" w:cs="宋体"/>
                <w:color w:val="auto"/>
                <w:kern w:val="0"/>
                <w:sz w:val="18"/>
                <w:szCs w:val="18"/>
              </w:rPr>
              <w:tab/>
            </w:r>
            <w:r>
              <w:rPr>
                <w:rFonts w:hint="eastAsia" w:ascii="宋体" w:hAnsi="宋体" w:cs="宋体"/>
                <w:color w:val="auto"/>
                <w:kern w:val="0"/>
                <w:sz w:val="18"/>
                <w:szCs w:val="18"/>
              </w:rPr>
              <w:t>—</w:t>
            </w:r>
          </w:p>
          <w:p w14:paraId="452A562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千元千元</w:t>
            </w:r>
          </w:p>
          <w:p w14:paraId="7F378A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7EEDF76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07AC83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1CBD423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223B443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7B4FFAF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67779E0E">
            <w:pPr>
              <w:widowControl/>
              <w:spacing w:line="280" w:lineRule="exact"/>
              <w:ind w:firstLine="90" w:firstLineChars="50"/>
              <w:rPr>
                <w:rFonts w:ascii="宋体" w:hAnsi="宋体" w:cs="宋体"/>
                <w:color w:val="auto"/>
                <w:kern w:val="0"/>
                <w:sz w:val="18"/>
                <w:szCs w:val="18"/>
              </w:rPr>
            </w:pPr>
            <w:r>
              <w:rPr>
                <w:rFonts w:hint="eastAsia" w:ascii="宋体" w:hAnsi="宋体" w:cs="宋体"/>
                <w:color w:val="auto"/>
                <w:kern w:val="0"/>
                <w:sz w:val="18"/>
                <w:szCs w:val="18"/>
              </w:rPr>
              <w:t>千元</w:t>
            </w:r>
          </w:p>
        </w:tc>
        <w:tc>
          <w:tcPr>
            <w:tcW w:w="220" w:type="pct"/>
            <w:tcBorders>
              <w:bottom w:val="single" w:color="auto" w:sz="4" w:space="0"/>
            </w:tcBorders>
            <w:shd w:val="clear" w:color="auto" w:fill="FFFFFF"/>
            <w:noWrap/>
            <w:vAlign w:val="top"/>
          </w:tcPr>
          <w:p w14:paraId="3F5D793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54BA036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w:t>
            </w:r>
          </w:p>
          <w:p w14:paraId="1905B24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w:t>
            </w:r>
          </w:p>
          <w:p w14:paraId="6516D9A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p>
          <w:p w14:paraId="3D21060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4</w:t>
            </w:r>
          </w:p>
          <w:p w14:paraId="5E3F85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w:t>
            </w:r>
          </w:p>
          <w:p w14:paraId="5CAE6FD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w:t>
            </w:r>
          </w:p>
          <w:p w14:paraId="60C1997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0CA02F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7</w:t>
            </w:r>
          </w:p>
          <w:p w14:paraId="1DCA360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w:t>
            </w:r>
          </w:p>
          <w:p w14:paraId="54CEF35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9</w:t>
            </w:r>
          </w:p>
          <w:p w14:paraId="32B7013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p w14:paraId="407DE69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11</w:t>
            </w:r>
          </w:p>
          <w:p w14:paraId="121397F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12</w:t>
            </w:r>
          </w:p>
          <w:p w14:paraId="77626C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13</w:t>
            </w:r>
          </w:p>
          <w:p w14:paraId="2C9E07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14</w:t>
            </w:r>
          </w:p>
          <w:p w14:paraId="060AD8F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15</w:t>
            </w:r>
          </w:p>
          <w:p w14:paraId="6FB00FD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16</w:t>
            </w:r>
          </w:p>
          <w:p w14:paraId="7BA1E6E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17</w:t>
            </w:r>
          </w:p>
          <w:p w14:paraId="4EB9C0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18</w:t>
            </w:r>
          </w:p>
          <w:p w14:paraId="4515081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19</w:t>
            </w:r>
          </w:p>
          <w:p w14:paraId="4223561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p w14:paraId="77B2F56D">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20</w:t>
            </w:r>
          </w:p>
          <w:p w14:paraId="0F15B24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w:t>
            </w:r>
          </w:p>
          <w:p w14:paraId="299223D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675B4D3C">
            <w:pPr>
              <w:widowControl/>
              <w:spacing w:line="280" w:lineRule="exact"/>
              <w:rPr>
                <w:rFonts w:hint="eastAsia" w:ascii="宋体" w:hAnsi="宋体" w:cs="宋体"/>
                <w:color w:val="auto"/>
                <w:kern w:val="0"/>
                <w:sz w:val="18"/>
                <w:szCs w:val="18"/>
              </w:rPr>
            </w:pPr>
            <w:r>
              <w:rPr>
                <w:rFonts w:ascii="宋体" w:hAnsi="宋体" w:cs="宋体"/>
                <w:color w:val="auto"/>
                <w:kern w:val="0"/>
                <w:sz w:val="18"/>
                <w:szCs w:val="18"/>
              </w:rPr>
              <w:t>5</w:t>
            </w:r>
            <w:r>
              <w:rPr>
                <w:rFonts w:hint="eastAsia" w:ascii="宋体" w:hAnsi="宋体" w:cs="宋体"/>
                <w:color w:val="auto"/>
                <w:kern w:val="0"/>
                <w:sz w:val="18"/>
                <w:szCs w:val="18"/>
              </w:rPr>
              <w:t>7</w:t>
            </w:r>
          </w:p>
          <w:p w14:paraId="14A44EA5">
            <w:pPr>
              <w:widowControl/>
              <w:spacing w:line="280" w:lineRule="exact"/>
              <w:jc w:val="center"/>
              <w:rPr>
                <w:rFonts w:hint="eastAsia" w:ascii="宋体" w:hAnsi="宋体" w:cs="宋体"/>
                <w:color w:val="auto"/>
                <w:kern w:val="0"/>
                <w:sz w:val="18"/>
                <w:szCs w:val="18"/>
              </w:rPr>
            </w:pPr>
            <w:r>
              <w:rPr>
                <w:rFonts w:ascii="宋体" w:hAnsi="宋体" w:cs="宋体"/>
                <w:color w:val="auto"/>
                <w:kern w:val="0"/>
                <w:sz w:val="18"/>
                <w:szCs w:val="18"/>
              </w:rPr>
              <w:t>435</w:t>
            </w:r>
            <w:r>
              <w:rPr>
                <w:rFonts w:hint="eastAsia" w:ascii="宋体" w:hAnsi="宋体" w:cs="宋体"/>
                <w:color w:val="auto"/>
                <w:kern w:val="0"/>
                <w:sz w:val="18"/>
                <w:szCs w:val="18"/>
              </w:rPr>
              <w:t>8</w:t>
            </w:r>
          </w:p>
          <w:p w14:paraId="42663A35">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5556</w:t>
            </w:r>
          </w:p>
          <w:p w14:paraId="23AA99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p w14:paraId="164396F2">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52</w:t>
            </w:r>
          </w:p>
          <w:p w14:paraId="6D66D6A1">
            <w:pPr>
              <w:widowControl/>
              <w:spacing w:line="280" w:lineRule="exact"/>
              <w:rPr>
                <w:rFonts w:hint="eastAsia" w:ascii="宋体" w:hAnsi="宋体" w:cs="宋体"/>
                <w:color w:val="auto"/>
                <w:kern w:val="0"/>
                <w:sz w:val="18"/>
                <w:szCs w:val="18"/>
              </w:rPr>
            </w:pPr>
            <w:r>
              <w:rPr>
                <w:rFonts w:ascii="宋体" w:hAnsi="宋体" w:cs="宋体"/>
                <w:color w:val="auto"/>
                <w:kern w:val="0"/>
                <w:sz w:val="18"/>
                <w:szCs w:val="18"/>
              </w:rPr>
              <w:t>44</w:t>
            </w:r>
          </w:p>
          <w:p w14:paraId="00E4919F">
            <w:pPr>
              <w:widowControl/>
              <w:spacing w:line="280" w:lineRule="exact"/>
              <w:rPr>
                <w:rFonts w:hint="eastAsia" w:ascii="宋体" w:hAnsi="宋体" w:cs="宋体"/>
                <w:color w:val="auto"/>
                <w:kern w:val="0"/>
                <w:sz w:val="18"/>
                <w:szCs w:val="18"/>
              </w:rPr>
            </w:pPr>
            <w:r>
              <w:rPr>
                <w:rFonts w:ascii="宋体" w:hAnsi="宋体" w:cs="宋体"/>
                <w:color w:val="auto"/>
                <w:kern w:val="0"/>
                <w:sz w:val="18"/>
                <w:szCs w:val="18"/>
              </w:rPr>
              <w:t>45</w:t>
            </w:r>
          </w:p>
        </w:tc>
        <w:tc>
          <w:tcPr>
            <w:tcW w:w="294" w:type="pct"/>
            <w:tcBorders>
              <w:bottom w:val="single" w:color="auto" w:sz="4" w:space="0"/>
              <w:right w:val="double" w:color="auto" w:sz="4" w:space="0"/>
            </w:tcBorders>
            <w:shd w:val="clear" w:color="auto" w:fill="FFFFFF"/>
            <w:noWrap w:val="0"/>
            <w:vAlign w:val="center"/>
          </w:tcPr>
          <w:p w14:paraId="7E691BB5">
            <w:pPr>
              <w:widowControl/>
              <w:spacing w:line="280" w:lineRule="exact"/>
              <w:jc w:val="center"/>
              <w:rPr>
                <w:rFonts w:ascii="宋体" w:hAnsi="宋体" w:cs="宋体"/>
                <w:color w:val="auto"/>
                <w:kern w:val="0"/>
                <w:sz w:val="18"/>
                <w:szCs w:val="18"/>
              </w:rPr>
            </w:pPr>
          </w:p>
        </w:tc>
        <w:tc>
          <w:tcPr>
            <w:tcW w:w="1693" w:type="pct"/>
            <w:gridSpan w:val="5"/>
            <w:tcBorders>
              <w:left w:val="double" w:color="auto" w:sz="4" w:space="0"/>
              <w:bottom w:val="single" w:color="auto" w:sz="4" w:space="0"/>
            </w:tcBorders>
            <w:shd w:val="clear" w:color="auto" w:fill="FFFFFF"/>
            <w:noWrap w:val="0"/>
            <w:vAlign w:val="top"/>
          </w:tcPr>
          <w:p w14:paraId="51CE677E">
            <w:pPr>
              <w:widowControl/>
              <w:spacing w:line="280" w:lineRule="exact"/>
              <w:rPr>
                <w:rFonts w:ascii="宋体" w:hAnsi="宋体" w:cs="宋体"/>
                <w:color w:val="auto"/>
                <w:kern w:val="0"/>
                <w:sz w:val="18"/>
                <w:szCs w:val="18"/>
              </w:rPr>
            </w:pPr>
            <w:r>
              <w:rPr>
                <w:rFonts w:hint="eastAsia" w:ascii="宋体" w:hAnsi="宋体" w:cs="宋体"/>
                <w:color w:val="auto"/>
                <w:kern w:val="0"/>
                <w:sz w:val="20"/>
                <w:szCs w:val="18"/>
              </w:rPr>
              <w:t>六、</w:t>
            </w:r>
            <w:r>
              <w:rPr>
                <w:rFonts w:hint="eastAsia" w:ascii="宋体" w:hAnsi="宋体" w:cs="宋体"/>
                <w:color w:val="auto"/>
                <w:kern w:val="0"/>
                <w:sz w:val="18"/>
                <w:szCs w:val="18"/>
              </w:rPr>
              <w:t>企业办研究开发机构（境内）情况</w:t>
            </w:r>
          </w:p>
          <w:p w14:paraId="2A076825">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期末机构数</w:t>
            </w:r>
          </w:p>
          <w:p w14:paraId="70D34A0F">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机构研究开发人员</w:t>
            </w:r>
          </w:p>
          <w:p w14:paraId="4672EB9F">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其中：博士毕业</w:t>
            </w:r>
          </w:p>
          <w:p w14:paraId="054CA53C">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硕士毕业</w:t>
            </w:r>
          </w:p>
          <w:p w14:paraId="339DA413">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机构研究开发费用</w:t>
            </w:r>
          </w:p>
          <w:p w14:paraId="431EB256">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期末仪器和设备原价</w:t>
            </w:r>
          </w:p>
          <w:p w14:paraId="6A618BBC">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七、研究开发产出及相关情况</w:t>
            </w:r>
          </w:p>
          <w:p w14:paraId="575AE70B">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(一)专利情况</w:t>
            </w:r>
          </w:p>
          <w:p w14:paraId="34CB5BAB">
            <w:pPr>
              <w:widowControl/>
              <w:spacing w:line="280" w:lineRule="exact"/>
              <w:rPr>
                <w:rFonts w:ascii="宋体" w:hAnsi="宋体" w:cs="宋体"/>
                <w:color w:val="auto"/>
                <w:kern w:val="0"/>
                <w:sz w:val="18"/>
                <w:szCs w:val="18"/>
                <w:u w:val="single"/>
              </w:rPr>
            </w:pPr>
            <w:r>
              <w:rPr>
                <w:rFonts w:hint="eastAsia" w:ascii="宋体" w:hAnsi="宋体" w:cs="宋体"/>
                <w:color w:val="auto"/>
                <w:kern w:val="0"/>
                <w:sz w:val="18"/>
                <w:szCs w:val="18"/>
              </w:rPr>
              <w:t xml:space="preserve">    当年专利申请数</w:t>
            </w:r>
          </w:p>
          <w:p w14:paraId="07A5B39C">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其中：发明专利</w:t>
            </w:r>
          </w:p>
          <w:p w14:paraId="5C75579F">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期末有效发明专利数</w:t>
            </w:r>
          </w:p>
          <w:p w14:paraId="425C0C02">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其中：已被实施</w:t>
            </w:r>
          </w:p>
          <w:p w14:paraId="1A5BEEB1">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专利</w:t>
            </w:r>
            <w:r>
              <w:rPr>
                <w:rFonts w:ascii="宋体" w:hAnsi="宋体" w:cs="宋体"/>
                <w:color w:val="auto"/>
                <w:kern w:val="0"/>
                <w:sz w:val="18"/>
                <w:szCs w:val="18"/>
              </w:rPr>
              <w:t>所有权转让及许可数</w:t>
            </w:r>
          </w:p>
          <w:p w14:paraId="61545595">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专利</w:t>
            </w:r>
            <w:r>
              <w:rPr>
                <w:rFonts w:ascii="宋体" w:hAnsi="宋体" w:cs="宋体"/>
                <w:color w:val="auto"/>
                <w:kern w:val="0"/>
                <w:sz w:val="18"/>
                <w:szCs w:val="18"/>
              </w:rPr>
              <w:t>所有权转让及</w:t>
            </w:r>
            <w:r>
              <w:rPr>
                <w:rFonts w:hint="eastAsia" w:ascii="宋体" w:hAnsi="宋体" w:cs="宋体"/>
                <w:color w:val="auto"/>
                <w:kern w:val="0"/>
                <w:sz w:val="18"/>
                <w:szCs w:val="18"/>
              </w:rPr>
              <w:t>许可</w:t>
            </w:r>
            <w:r>
              <w:rPr>
                <w:rFonts w:ascii="宋体" w:hAnsi="宋体" w:cs="宋体"/>
                <w:color w:val="auto"/>
                <w:kern w:val="0"/>
                <w:sz w:val="18"/>
                <w:szCs w:val="18"/>
              </w:rPr>
              <w:t>收入</w:t>
            </w:r>
          </w:p>
          <w:p w14:paraId="78150C7F">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(二)新产品情况</w:t>
            </w:r>
          </w:p>
          <w:p w14:paraId="3F849BBB">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新产品销售收入</w:t>
            </w:r>
          </w:p>
          <w:p w14:paraId="27C86DF3">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其中：出口</w:t>
            </w:r>
          </w:p>
          <w:p w14:paraId="1D2EFF17">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(三)其他情况</w:t>
            </w:r>
          </w:p>
          <w:p w14:paraId="48546F4E">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期末拥有注册商标</w:t>
            </w:r>
          </w:p>
          <w:p w14:paraId="15728C37">
            <w:pPr>
              <w:widowControl/>
              <w:spacing w:line="280" w:lineRule="exact"/>
              <w:ind w:firstLine="360" w:firstLineChars="200"/>
              <w:rPr>
                <w:rFonts w:ascii="宋体" w:hAnsi="宋体" w:cs="宋体"/>
                <w:color w:val="auto"/>
                <w:kern w:val="0"/>
                <w:sz w:val="18"/>
                <w:szCs w:val="18"/>
              </w:rPr>
            </w:pPr>
            <w:r>
              <w:rPr>
                <w:rFonts w:hint="eastAsia" w:ascii="宋体" w:hAnsi="宋体" w:cs="宋体"/>
                <w:color w:val="auto"/>
                <w:kern w:val="0"/>
                <w:sz w:val="18"/>
                <w:szCs w:val="18"/>
              </w:rPr>
              <w:t>发表科技论文</w:t>
            </w:r>
          </w:p>
          <w:p w14:paraId="0BF93CD7">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形成国家或行业标准</w:t>
            </w:r>
          </w:p>
          <w:p w14:paraId="0196991D">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八、其他相关情况</w:t>
            </w:r>
          </w:p>
          <w:p w14:paraId="19BB0179">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(一)技术改造和</w:t>
            </w:r>
            <w:r>
              <w:rPr>
                <w:rFonts w:ascii="宋体" w:hAnsi="宋体" w:cs="宋体"/>
                <w:color w:val="auto"/>
                <w:kern w:val="0"/>
                <w:sz w:val="18"/>
                <w:szCs w:val="18"/>
              </w:rPr>
              <w:t>技术获取</w:t>
            </w:r>
            <w:r>
              <w:rPr>
                <w:rFonts w:hint="eastAsia" w:ascii="宋体" w:hAnsi="宋体" w:cs="宋体"/>
                <w:color w:val="auto"/>
                <w:kern w:val="0"/>
                <w:sz w:val="18"/>
                <w:szCs w:val="18"/>
              </w:rPr>
              <w:t>情况</w:t>
            </w:r>
          </w:p>
          <w:p w14:paraId="27018ADD">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技术改造经费支出</w:t>
            </w:r>
          </w:p>
          <w:p w14:paraId="11375B2D">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购买境内技术经费支出</w:t>
            </w:r>
          </w:p>
          <w:p w14:paraId="02C5AACB">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引进境外技术经费支出</w:t>
            </w:r>
          </w:p>
          <w:p w14:paraId="689DFE5B">
            <w:pPr>
              <w:widowControl/>
              <w:spacing w:line="280" w:lineRule="exact"/>
              <w:ind w:firstLine="240" w:firstLineChars="150"/>
              <w:rPr>
                <w:rFonts w:ascii="宋体" w:hAnsi="宋体" w:cs="宋体"/>
                <w:color w:val="auto"/>
                <w:kern w:val="0"/>
                <w:sz w:val="16"/>
                <w:szCs w:val="16"/>
              </w:rPr>
            </w:pPr>
            <w:r>
              <w:rPr>
                <w:rFonts w:hint="eastAsia" w:ascii="宋体" w:hAnsi="宋体" w:cs="宋体"/>
                <w:color w:val="auto"/>
                <w:kern w:val="0"/>
                <w:sz w:val="16"/>
                <w:szCs w:val="16"/>
              </w:rPr>
              <w:t>引进境外技术的消化吸收经费支出</w:t>
            </w:r>
          </w:p>
          <w:p w14:paraId="32DC67BE">
            <w:pPr>
              <w:widowControl/>
              <w:spacing w:line="280" w:lineRule="exact"/>
              <w:rPr>
                <w:rFonts w:ascii="宋体" w:hAnsi="宋体" w:cs="宋体"/>
                <w:color w:val="auto"/>
                <w:w w:val="90"/>
                <w:kern w:val="0"/>
                <w:sz w:val="18"/>
                <w:szCs w:val="18"/>
              </w:rPr>
            </w:pPr>
            <w:r>
              <w:rPr>
                <w:rFonts w:ascii="宋体" w:hAnsi="宋体" w:cs="宋体"/>
                <w:color w:val="auto"/>
                <w:kern w:val="0"/>
                <w:sz w:val="15"/>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二</w:t>
            </w:r>
            <w:r>
              <w:rPr>
                <w:rFonts w:ascii="宋体" w:hAnsi="宋体" w:cs="宋体"/>
                <w:color w:val="auto"/>
                <w:kern w:val="0"/>
                <w:sz w:val="18"/>
                <w:szCs w:val="18"/>
              </w:rPr>
              <w:t>)</w:t>
            </w:r>
            <w:r>
              <w:rPr>
                <w:rFonts w:hint="eastAsia" w:ascii="宋体" w:hAnsi="宋体" w:cs="宋体"/>
                <w:color w:val="auto"/>
                <w:kern w:val="0"/>
                <w:sz w:val="18"/>
                <w:szCs w:val="18"/>
              </w:rPr>
              <w:t>企业</w:t>
            </w:r>
            <w:r>
              <w:rPr>
                <w:rFonts w:ascii="宋体" w:hAnsi="宋体" w:cs="宋体"/>
                <w:color w:val="auto"/>
                <w:kern w:val="0"/>
                <w:sz w:val="18"/>
                <w:szCs w:val="18"/>
              </w:rPr>
              <w:t>办</w:t>
            </w:r>
            <w:r>
              <w:rPr>
                <w:rFonts w:hint="eastAsia" w:ascii="宋体" w:hAnsi="宋体" w:cs="宋体"/>
                <w:color w:val="auto"/>
                <w:kern w:val="0"/>
                <w:sz w:val="18"/>
                <w:szCs w:val="18"/>
              </w:rPr>
              <w:t>研究开发机构</w:t>
            </w:r>
            <w:r>
              <w:rPr>
                <w:rFonts w:ascii="宋体" w:hAnsi="宋体" w:cs="宋体"/>
                <w:color w:val="auto"/>
                <w:kern w:val="0"/>
                <w:sz w:val="18"/>
                <w:szCs w:val="18"/>
              </w:rPr>
              <w:t>（</w:t>
            </w:r>
            <w:r>
              <w:rPr>
                <w:rFonts w:hint="eastAsia" w:ascii="宋体" w:hAnsi="宋体" w:cs="宋体"/>
                <w:color w:val="auto"/>
                <w:kern w:val="0"/>
                <w:sz w:val="18"/>
                <w:szCs w:val="18"/>
              </w:rPr>
              <w:t>境外</w:t>
            </w:r>
            <w:r>
              <w:rPr>
                <w:rFonts w:ascii="宋体" w:hAnsi="宋体" w:cs="宋体"/>
                <w:color w:val="auto"/>
                <w:kern w:val="0"/>
                <w:sz w:val="18"/>
                <w:szCs w:val="18"/>
              </w:rPr>
              <w:t>）</w:t>
            </w:r>
            <w:r>
              <w:rPr>
                <w:rFonts w:hint="eastAsia" w:ascii="宋体" w:hAnsi="宋体" w:cs="宋体"/>
                <w:color w:val="auto"/>
                <w:kern w:val="0"/>
                <w:sz w:val="18"/>
                <w:szCs w:val="18"/>
              </w:rPr>
              <w:t>情</w:t>
            </w:r>
            <w:r>
              <w:rPr>
                <w:rFonts w:hint="eastAsia" w:ascii="宋体" w:hAnsi="宋体" w:cs="宋体"/>
                <w:color w:val="auto"/>
                <w:w w:val="90"/>
                <w:kern w:val="0"/>
                <w:sz w:val="18"/>
                <w:szCs w:val="18"/>
              </w:rPr>
              <w:t>况</w:t>
            </w:r>
          </w:p>
          <w:p w14:paraId="29FE6C10">
            <w:pPr>
              <w:widowControl/>
              <w:spacing w:line="280" w:lineRule="exact"/>
              <w:ind w:firstLine="240" w:firstLineChars="150"/>
              <w:jc w:val="left"/>
              <w:rPr>
                <w:rFonts w:ascii="宋体" w:hAnsi="宋体" w:cs="宋体"/>
                <w:color w:val="auto"/>
                <w:kern w:val="0"/>
                <w:sz w:val="18"/>
                <w:szCs w:val="18"/>
              </w:rPr>
            </w:pPr>
            <w:r>
              <w:rPr>
                <w:rFonts w:hint="eastAsia" w:ascii="宋体" w:hAnsi="宋体" w:cs="宋体"/>
                <w:color w:val="auto"/>
                <w:kern w:val="0"/>
                <w:sz w:val="16"/>
                <w:szCs w:val="16"/>
              </w:rPr>
              <w:t>期末</w:t>
            </w:r>
            <w:r>
              <w:rPr>
                <w:rFonts w:ascii="宋体" w:hAnsi="宋体" w:cs="宋体"/>
                <w:color w:val="auto"/>
                <w:kern w:val="0"/>
                <w:sz w:val="16"/>
                <w:szCs w:val="16"/>
              </w:rPr>
              <w:t>企业在境外设立的研究开发机构数</w:t>
            </w:r>
          </w:p>
        </w:tc>
        <w:tc>
          <w:tcPr>
            <w:tcW w:w="368" w:type="pct"/>
            <w:tcBorders>
              <w:bottom w:val="single" w:color="auto" w:sz="4" w:space="0"/>
            </w:tcBorders>
            <w:shd w:val="clear" w:color="auto" w:fill="FFFFFF"/>
            <w:noWrap w:val="0"/>
            <w:vAlign w:val="top"/>
          </w:tcPr>
          <w:p w14:paraId="0DA814F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0BCD65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个</w:t>
            </w:r>
          </w:p>
          <w:p w14:paraId="6CDD83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14:paraId="6660AD6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14:paraId="4E2A0F3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14:paraId="2383036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04474AD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541B93E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0B8BB32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0DFA0F2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14:paraId="4B9755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14:paraId="6607A3B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14:paraId="5A5519C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14:paraId="10FE3EC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14:paraId="135FA1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076B939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38FFCA9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5EA3969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54E819B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1E3D7DD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14:paraId="1E00557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篇</w:t>
            </w:r>
          </w:p>
          <w:p w14:paraId="6917999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项</w:t>
            </w:r>
          </w:p>
          <w:p w14:paraId="58E5D60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4D5FF109">
            <w:pPr>
              <w:widowControl/>
              <w:tabs>
                <w:tab w:val="center" w:pos="227"/>
              </w:tabs>
              <w:spacing w:line="280" w:lineRule="exact"/>
              <w:rPr>
                <w:rFonts w:ascii="宋体" w:hAnsi="宋体" w:cs="宋体"/>
                <w:color w:val="auto"/>
                <w:kern w:val="0"/>
                <w:sz w:val="18"/>
                <w:szCs w:val="18"/>
              </w:rPr>
            </w:pPr>
            <w:r>
              <w:rPr>
                <w:rFonts w:ascii="宋体" w:hAnsi="宋体" w:cs="宋体"/>
                <w:color w:val="auto"/>
                <w:kern w:val="0"/>
                <w:sz w:val="18"/>
                <w:szCs w:val="18"/>
              </w:rPr>
              <w:tab/>
            </w:r>
            <w:r>
              <w:rPr>
                <w:rFonts w:hint="eastAsia" w:ascii="宋体" w:hAnsi="宋体" w:cs="宋体"/>
                <w:color w:val="auto"/>
                <w:kern w:val="0"/>
                <w:sz w:val="18"/>
                <w:szCs w:val="18"/>
              </w:rPr>
              <w:t>—</w:t>
            </w:r>
          </w:p>
          <w:p w14:paraId="52990D1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06D4F3F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5400F0D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480063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14:paraId="11D469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44AC1867">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个</w:t>
            </w:r>
          </w:p>
        </w:tc>
        <w:tc>
          <w:tcPr>
            <w:tcW w:w="220" w:type="pct"/>
            <w:tcBorders>
              <w:bottom w:val="single" w:color="auto" w:sz="4" w:space="0"/>
              <w:right w:val="single" w:color="auto" w:sz="2" w:space="0"/>
            </w:tcBorders>
            <w:shd w:val="clear" w:color="auto" w:fill="FFFFFF"/>
            <w:noWrap/>
            <w:vAlign w:val="top"/>
          </w:tcPr>
          <w:p w14:paraId="77191F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74739F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22</w:t>
            </w:r>
          </w:p>
          <w:p w14:paraId="32265B2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23</w:t>
            </w:r>
          </w:p>
          <w:p w14:paraId="7C59CC7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24</w:t>
            </w:r>
          </w:p>
          <w:p w14:paraId="102C67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25</w:t>
            </w:r>
          </w:p>
          <w:p w14:paraId="0551F0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26</w:t>
            </w:r>
          </w:p>
          <w:p w14:paraId="424C9C7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27</w:t>
            </w:r>
          </w:p>
          <w:p w14:paraId="3F14F41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310251F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4002F730">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29</w:t>
            </w:r>
          </w:p>
          <w:p w14:paraId="77AB87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0</w:t>
            </w:r>
          </w:p>
          <w:p w14:paraId="2DD4AA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p w14:paraId="470AB1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3</w:t>
            </w:r>
          </w:p>
          <w:p w14:paraId="5A0770E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53</w:t>
            </w:r>
          </w:p>
          <w:p w14:paraId="37451CCF">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54</w:t>
            </w:r>
          </w:p>
          <w:p w14:paraId="3478F6E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4CFB97EB">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36</w:t>
            </w:r>
          </w:p>
          <w:p w14:paraId="4849A2A0">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37</w:t>
            </w:r>
          </w:p>
          <w:p w14:paraId="01AC632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130A0701">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38</w:t>
            </w:r>
          </w:p>
          <w:p w14:paraId="3332C9E8">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40</w:t>
            </w:r>
          </w:p>
          <w:p w14:paraId="2EC85DF1">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41</w:t>
            </w:r>
          </w:p>
          <w:p w14:paraId="0AA6932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15ABBE69">
            <w:pPr>
              <w:widowControl/>
              <w:tabs>
                <w:tab w:val="center" w:pos="227"/>
              </w:tabs>
              <w:spacing w:line="280" w:lineRule="exact"/>
              <w:rPr>
                <w:rFonts w:ascii="宋体" w:hAnsi="宋体" w:cs="宋体"/>
                <w:color w:val="auto"/>
                <w:kern w:val="0"/>
                <w:sz w:val="18"/>
                <w:szCs w:val="18"/>
              </w:rPr>
            </w:pPr>
            <w:r>
              <w:rPr>
                <w:rFonts w:hint="eastAsia" w:ascii="宋体" w:hAnsi="宋体" w:cs="宋体"/>
                <w:color w:val="auto"/>
                <w:kern w:val="0"/>
                <w:sz w:val="18"/>
                <w:szCs w:val="18"/>
              </w:rPr>
              <w:t>—</w:t>
            </w:r>
          </w:p>
          <w:p w14:paraId="6724F849">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6</w:t>
            </w:r>
          </w:p>
          <w:p w14:paraId="4B82D272">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7</w:t>
            </w:r>
          </w:p>
          <w:p w14:paraId="6324F1F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48</w:t>
            </w:r>
          </w:p>
          <w:p w14:paraId="3BFB4C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49</w:t>
            </w:r>
          </w:p>
          <w:p w14:paraId="32C3B3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14:paraId="2AF74CF3">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50</w:t>
            </w:r>
          </w:p>
        </w:tc>
        <w:tc>
          <w:tcPr>
            <w:tcW w:w="219" w:type="pct"/>
            <w:tcBorders>
              <w:top w:val="single" w:color="auto" w:sz="2" w:space="0"/>
              <w:left w:val="single" w:color="auto" w:sz="2" w:space="0"/>
              <w:bottom w:val="single" w:color="auto" w:sz="4" w:space="0"/>
            </w:tcBorders>
            <w:shd w:val="clear" w:color="auto" w:fill="FFFFFF"/>
            <w:noWrap w:val="0"/>
            <w:vAlign w:val="top"/>
          </w:tcPr>
          <w:p w14:paraId="5BF99DC9">
            <w:pPr>
              <w:widowControl/>
              <w:spacing w:line="280" w:lineRule="exact"/>
              <w:jc w:val="center"/>
              <w:rPr>
                <w:rFonts w:ascii="宋体" w:hAnsi="宋体" w:cs="宋体"/>
                <w:color w:val="auto"/>
                <w:kern w:val="0"/>
                <w:sz w:val="18"/>
                <w:szCs w:val="18"/>
              </w:rPr>
            </w:pPr>
          </w:p>
        </w:tc>
      </w:tr>
    </w:tbl>
    <w:p w14:paraId="7D2BBCCF">
      <w:pPr>
        <w:spacing w:line="300" w:lineRule="exact"/>
        <w:rPr>
          <w:rFonts w:ascii="宋体" w:hAnsi="宋体" w:cs="宋体"/>
          <w:color w:val="auto"/>
          <w:kern w:val="0"/>
          <w:sz w:val="18"/>
          <w:szCs w:val="18"/>
        </w:rPr>
      </w:pPr>
      <w:r>
        <w:rPr>
          <w:rFonts w:hint="eastAsia" w:ascii="宋体" w:hAnsi="宋体" w:cs="宋体"/>
          <w:color w:val="auto"/>
          <w:kern w:val="0"/>
          <w:sz w:val="18"/>
          <w:szCs w:val="18"/>
        </w:rPr>
        <w:t>单位负责人：</w:t>
      </w:r>
      <w:r>
        <w:rPr>
          <w:rFonts w:ascii="宋体" w:hAnsi="宋体" w:cs="宋体"/>
          <w:color w:val="auto"/>
          <w:kern w:val="0"/>
          <w:sz w:val="18"/>
          <w:szCs w:val="18"/>
        </w:rPr>
        <w:t xml:space="preserve">      </w:t>
      </w:r>
      <w:r>
        <w:rPr>
          <w:rFonts w:hint="eastAsia" w:ascii="宋体" w:hAnsi="宋体" w:cs="宋体"/>
          <w:color w:val="auto"/>
          <w:kern w:val="0"/>
          <w:sz w:val="18"/>
          <w:szCs w:val="18"/>
        </w:rPr>
        <w:t>　统计负责人：</w:t>
      </w:r>
      <w:r>
        <w:rPr>
          <w:rFonts w:ascii="宋体" w:hAnsi="宋体" w:cs="宋体"/>
          <w:color w:val="auto"/>
          <w:kern w:val="0"/>
          <w:sz w:val="18"/>
          <w:szCs w:val="18"/>
        </w:rPr>
        <w:t xml:space="preserve">      </w:t>
      </w:r>
      <w:r>
        <w:rPr>
          <w:rFonts w:hint="eastAsia" w:ascii="宋体" w:hAnsi="宋体" w:cs="宋体"/>
          <w:color w:val="auto"/>
          <w:kern w:val="0"/>
          <w:sz w:val="18"/>
          <w:szCs w:val="18"/>
        </w:rPr>
        <w:t>　填表人：</w:t>
      </w:r>
      <w:r>
        <w:rPr>
          <w:rFonts w:ascii="宋体" w:hAnsi="宋体" w:cs="宋体"/>
          <w:color w:val="auto"/>
          <w:kern w:val="0"/>
          <w:sz w:val="18"/>
          <w:szCs w:val="18"/>
        </w:rPr>
        <w:t xml:space="preserve">    </w:t>
      </w:r>
      <w:r>
        <w:rPr>
          <w:rFonts w:hint="eastAsia" w:ascii="宋体" w:hAnsi="宋体" w:cs="宋体"/>
          <w:color w:val="auto"/>
          <w:kern w:val="0"/>
          <w:sz w:val="18"/>
          <w:szCs w:val="18"/>
        </w:rPr>
        <w:t>　　联系电话：</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报出日期：２０</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年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月</w:t>
      </w:r>
      <w:r>
        <w:rPr>
          <w:rFonts w:ascii="宋体" w:hAnsi="宋体" w:cs="宋体"/>
          <w:color w:val="auto"/>
          <w:kern w:val="0"/>
          <w:sz w:val="18"/>
          <w:szCs w:val="18"/>
        </w:rPr>
        <w:t xml:space="preserve">   </w:t>
      </w:r>
      <w:r>
        <w:rPr>
          <w:rFonts w:hint="eastAsia" w:ascii="宋体" w:hAnsi="宋体" w:cs="宋体"/>
          <w:color w:val="auto"/>
          <w:kern w:val="0"/>
          <w:sz w:val="18"/>
          <w:szCs w:val="18"/>
        </w:rPr>
        <w:t>日</w:t>
      </w:r>
    </w:p>
    <w:p w14:paraId="63D0CC0F">
      <w:pPr>
        <w:spacing w:line="300" w:lineRule="exact"/>
        <w:rPr>
          <w:rFonts w:ascii="宋体" w:hAnsi="宋体" w:cs="宋体"/>
          <w:color w:val="auto"/>
          <w:kern w:val="0"/>
          <w:sz w:val="18"/>
          <w:szCs w:val="18"/>
        </w:rPr>
      </w:pPr>
    </w:p>
    <w:p w14:paraId="6976A730">
      <w:pPr>
        <w:spacing w:line="300" w:lineRule="exact"/>
        <w:ind w:left="1643" w:leftChars="11" w:hanging="1620" w:hangingChars="900"/>
        <w:rPr>
          <w:rFonts w:ascii="宋体" w:hAnsi="宋体" w:cs="宋体"/>
          <w:color w:val="auto"/>
          <w:kern w:val="0"/>
          <w:sz w:val="18"/>
          <w:szCs w:val="18"/>
        </w:rPr>
      </w:pPr>
      <w:r>
        <w:rPr>
          <w:rFonts w:hint="eastAsia" w:ascii="宋体" w:hAnsi="宋体" w:cs="宋体"/>
          <w:color w:val="auto"/>
          <w:kern w:val="0"/>
          <w:sz w:val="18"/>
          <w:szCs w:val="18"/>
        </w:rPr>
        <w:t>说明：</w:t>
      </w:r>
      <w:r>
        <w:rPr>
          <w:rFonts w:ascii="宋体" w:hAnsi="宋体" w:cs="宋体"/>
          <w:color w:val="auto"/>
          <w:kern w:val="0"/>
          <w:sz w:val="18"/>
          <w:szCs w:val="18"/>
        </w:rPr>
        <w:t>1.</w:t>
      </w:r>
      <w:r>
        <w:rPr>
          <w:rFonts w:hint="eastAsia" w:ascii="宋体" w:hAnsi="宋体" w:cs="宋体"/>
          <w:color w:val="auto"/>
          <w:kern w:val="0"/>
          <w:sz w:val="18"/>
          <w:szCs w:val="18"/>
        </w:rPr>
        <w:t>统计范围：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w:t>
      </w:r>
      <w:r>
        <w:rPr>
          <w:rFonts w:hint="eastAsia" w:ascii="宋体" w:hAnsi="宋体" w:cs="宋体"/>
          <w:color w:val="auto"/>
          <w:kern w:val="0"/>
          <w:sz w:val="18"/>
          <w:szCs w:val="18"/>
          <w:lang w:eastAsia="zh-CN"/>
        </w:rPr>
        <w:t>，科研育种相关</w:t>
      </w:r>
      <w:r>
        <w:rPr>
          <w:rFonts w:hint="eastAsia" w:ascii="宋体" w:hAnsi="宋体" w:cs="宋体"/>
          <w:color w:val="auto"/>
          <w:kern w:val="0"/>
          <w:sz w:val="18"/>
          <w:szCs w:val="18"/>
        </w:rPr>
        <w:t>企业法人单位。</w:t>
      </w:r>
    </w:p>
    <w:p w14:paraId="369756F1">
      <w:pPr>
        <w:spacing w:line="240" w:lineRule="exact"/>
        <w:ind w:left="2160" w:leftChars="300" w:right="105" w:rightChars="50" w:hanging="1530" w:hangingChars="850"/>
        <w:rPr>
          <w:rFonts w:ascii="宋体" w:hAnsi="宋体" w:eastAsia="宋体" w:cs="宋体"/>
          <w:kern w:val="0"/>
          <w:sz w:val="18"/>
          <w:szCs w:val="18"/>
        </w:rPr>
      </w:pPr>
      <w:r>
        <w:rPr>
          <w:rFonts w:ascii="宋体" w:hAnsi="宋体" w:cs="宋体"/>
          <w:color w:val="auto"/>
          <w:kern w:val="0"/>
          <w:sz w:val="18"/>
          <w:szCs w:val="18"/>
        </w:rPr>
        <w:t>2.</w:t>
      </w:r>
      <w:r>
        <w:rPr>
          <w:rFonts w:hint="eastAsia" w:ascii="宋体" w:hAnsi="宋体" w:cs="宋体"/>
          <w:color w:val="auto"/>
          <w:kern w:val="0"/>
          <w:sz w:val="18"/>
          <w:szCs w:val="18"/>
        </w:rPr>
        <w:t>报送日期及方式：</w:t>
      </w:r>
      <w:r>
        <w:rPr>
          <w:rFonts w:hint="eastAsia" w:ascii="宋体" w:hAnsi="宋体" w:eastAsia="宋体" w:cs="宋体"/>
          <w:kern w:val="0"/>
          <w:sz w:val="18"/>
          <w:szCs w:val="18"/>
        </w:rPr>
        <w:t>调查单位2024年3月10日24时前网上填报，省级普查机构2024年3月31日24时前完成数据审核、验收、上报。</w:t>
      </w:r>
    </w:p>
    <w:p w14:paraId="11CFEF89">
      <w:pPr>
        <w:spacing w:line="300" w:lineRule="exact"/>
        <w:ind w:left="1621" w:leftChars="258" w:hanging="1080" w:hangingChars="600"/>
        <w:rPr>
          <w:rFonts w:ascii="宋体" w:hAnsi="宋体" w:cs="宋体"/>
          <w:color w:val="auto"/>
          <w:kern w:val="0"/>
          <w:sz w:val="18"/>
          <w:szCs w:val="18"/>
        </w:rPr>
      </w:pP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3.标注“*”符号的指标限规模以上工业企业法人单位填报。</w:t>
      </w:r>
    </w:p>
    <w:p w14:paraId="7A4FDBBB">
      <w:pPr>
        <w:spacing w:line="300" w:lineRule="exact"/>
        <w:ind w:left="1621" w:leftChars="258" w:hanging="1080" w:hangingChars="600"/>
        <w:rPr>
          <w:rFonts w:ascii="宋体" w:hAnsi="宋体" w:cs="宋体"/>
          <w:color w:val="auto"/>
          <w:kern w:val="0"/>
          <w:sz w:val="18"/>
          <w:szCs w:val="18"/>
        </w:rPr>
      </w:pPr>
      <w:r>
        <w:rPr>
          <w:rFonts w:hint="eastAsia" w:ascii="宋体" w:hAnsi="宋体" w:cs="宋体"/>
          <w:color w:val="auto"/>
          <w:kern w:val="0"/>
          <w:sz w:val="18"/>
          <w:szCs w:val="18"/>
          <w:lang w:val="en-US" w:eastAsia="zh-CN"/>
        </w:rPr>
        <w:t xml:space="preserve"> </w:t>
      </w:r>
      <w:r>
        <w:rPr>
          <w:rFonts w:ascii="宋体" w:hAnsi="宋体" w:cs="宋体"/>
          <w:color w:val="auto"/>
          <w:kern w:val="0"/>
          <w:sz w:val="18"/>
          <w:szCs w:val="18"/>
        </w:rPr>
        <w:t>4.</w:t>
      </w:r>
      <w:r>
        <w:rPr>
          <w:rFonts w:hint="eastAsia" w:ascii="宋体" w:hAnsi="宋体" w:cs="宋体"/>
          <w:color w:val="auto"/>
          <w:kern w:val="0"/>
          <w:sz w:val="18"/>
          <w:szCs w:val="18"/>
        </w:rPr>
        <w:t>审核关系：</w:t>
      </w:r>
    </w:p>
    <w:p w14:paraId="5937EDE9">
      <w:pPr>
        <w:spacing w:line="240" w:lineRule="exact"/>
        <w:ind w:left="1633" w:leftChars="435" w:hanging="720" w:hangingChars="400"/>
        <w:rPr>
          <w:rFonts w:ascii="宋体" w:hAnsi="宋体" w:eastAsia="宋体" w:cs="宋体"/>
          <w:kern w:val="0"/>
          <w:sz w:val="18"/>
          <w:szCs w:val="18"/>
        </w:rPr>
      </w:pPr>
      <w:r>
        <w:rPr>
          <w:rFonts w:hint="eastAsia" w:ascii="宋体" w:hAnsi="宋体" w:eastAsia="宋体" w:cs="宋体"/>
          <w:kern w:val="0"/>
          <w:sz w:val="18"/>
          <w:szCs w:val="18"/>
        </w:rPr>
        <w:t xml:space="preserve">表内审核：  </w:t>
      </w:r>
    </w:p>
    <w:p w14:paraId="79ECAE36">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（1）研究开发人员合计(01)≥其中：管理和服务人员(02)      （2）研究开发人员合计(01)≥其中：女性(03)</w:t>
      </w:r>
    </w:p>
    <w:p w14:paraId="59BC0A3C">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 xml:space="preserve">（3）研究开发人员合计(01)≥其中：全职人员(04) </w:t>
      </w:r>
    </w:p>
    <w:p w14:paraId="2D96160C">
      <w:pPr>
        <w:spacing w:line="240" w:lineRule="exact"/>
        <w:ind w:left="1621" w:leftChars="472" w:hanging="630" w:hangingChars="350"/>
        <w:rPr>
          <w:rFonts w:ascii="宋体" w:hAnsi="宋体" w:eastAsia="宋体" w:cs="宋体"/>
          <w:kern w:val="0"/>
          <w:sz w:val="18"/>
          <w:szCs w:val="18"/>
          <w:lang w:val="en"/>
        </w:rPr>
      </w:pPr>
      <w:r>
        <w:rPr>
          <w:rFonts w:hint="eastAsia" w:ascii="宋体" w:hAnsi="宋体" w:eastAsia="宋体" w:cs="宋体"/>
          <w:kern w:val="0"/>
          <w:sz w:val="18"/>
          <w:szCs w:val="18"/>
        </w:rPr>
        <w:t xml:space="preserve">（4）研究开发人员合计(01)≥其中：本科毕业及以上人员(05)≥其中：博士毕业(24)＋硕士毕业(25)    </w:t>
      </w:r>
      <w:r>
        <w:rPr>
          <w:rFonts w:hint="eastAsia" w:ascii="宋体" w:hAnsi="宋体" w:eastAsia="宋体" w:cs="宋体"/>
          <w:kern w:val="0"/>
          <w:sz w:val="18"/>
          <w:szCs w:val="18"/>
          <w:lang w:val="en"/>
        </w:rPr>
        <w:t xml:space="preserve"> </w:t>
      </w:r>
    </w:p>
    <w:p w14:paraId="681DC1CF">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 xml:space="preserve">（5）研究开发人员合计(01)≥其中：外聘人员(06)     </w:t>
      </w:r>
    </w:p>
    <w:p w14:paraId="51C3A75E">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 xml:space="preserve">（6）研究开发人员合计(01)≥机构研究开发人员(23)≥其中：博士毕业(24)＋硕士毕业(25)      </w:t>
      </w:r>
    </w:p>
    <w:p w14:paraId="6D5E6491">
      <w:pPr>
        <w:spacing w:line="240" w:lineRule="exact"/>
        <w:ind w:left="3367" w:leftChars="472" w:hanging="2376" w:hangingChars="1320"/>
        <w:rPr>
          <w:rFonts w:ascii="宋体" w:hAnsi="宋体" w:eastAsia="宋体" w:cs="宋体"/>
          <w:w w:val="105"/>
          <w:kern w:val="0"/>
          <w:sz w:val="18"/>
          <w:szCs w:val="18"/>
        </w:rPr>
      </w:pPr>
      <w:r>
        <w:rPr>
          <w:rFonts w:hint="eastAsia" w:ascii="宋体" w:hAnsi="宋体" w:eastAsia="宋体" w:cs="宋体"/>
          <w:kern w:val="0"/>
          <w:sz w:val="18"/>
          <w:szCs w:val="18"/>
        </w:rPr>
        <w:t>（7）研究开发费用合计(07)</w:t>
      </w:r>
      <w:r>
        <w:rPr>
          <w:rFonts w:hint="eastAsia" w:ascii="宋体" w:hAnsi="宋体" w:eastAsia="宋体" w:cs="宋体"/>
          <w:kern w:val="0"/>
          <w:sz w:val="18"/>
          <w:szCs w:val="18"/>
          <w:lang w:val="en"/>
        </w:rPr>
        <w:t>＝</w:t>
      </w:r>
      <w:r>
        <w:rPr>
          <w:rFonts w:hint="eastAsia" w:ascii="宋体" w:hAnsi="宋体" w:eastAsia="宋体" w:cs="宋体"/>
          <w:kern w:val="0"/>
          <w:sz w:val="18"/>
          <w:szCs w:val="18"/>
        </w:rPr>
        <w:t xml:space="preserve">人员人工费用(08)＋直接投入费用(09)＋折旧费用与长期待摊费用(10)＋无形资产摊销费用(11)＋设计费用(12)＋装备调试费用与试验费用(13)＋委托外部研究开发费用(14)＋其他费用(19)≥机构研究开发费用(26)  </w:t>
      </w:r>
      <w:r>
        <w:rPr>
          <w:rFonts w:hint="eastAsia" w:ascii="宋体" w:hAnsi="宋体" w:eastAsia="宋体" w:cs="宋体"/>
          <w:w w:val="105"/>
          <w:kern w:val="0"/>
          <w:sz w:val="18"/>
          <w:szCs w:val="18"/>
        </w:rPr>
        <w:t xml:space="preserve">   </w:t>
      </w:r>
    </w:p>
    <w:p w14:paraId="02EB933C">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（8）若研究开发人员合计(01)</w:t>
      </w:r>
      <w:r>
        <w:rPr>
          <w:rFonts w:hint="eastAsia" w:ascii="宋体" w:hAnsi="宋体" w:eastAsia="宋体" w:cs="宋体"/>
          <w:kern w:val="0"/>
          <w:sz w:val="18"/>
          <w:szCs w:val="18"/>
          <w:lang w:val="en"/>
        </w:rPr>
        <w:t>＞</w:t>
      </w:r>
      <w:r>
        <w:rPr>
          <w:rFonts w:hint="eastAsia" w:ascii="宋体" w:hAnsi="宋体" w:eastAsia="宋体" w:cs="宋体"/>
          <w:kern w:val="0"/>
          <w:sz w:val="18"/>
          <w:szCs w:val="18"/>
        </w:rPr>
        <w:t>0，则人员人工费用(08)</w:t>
      </w:r>
      <w:r>
        <w:rPr>
          <w:rFonts w:hint="eastAsia" w:ascii="宋体" w:hAnsi="宋体" w:eastAsia="宋体" w:cs="宋体"/>
          <w:kern w:val="0"/>
          <w:sz w:val="18"/>
          <w:szCs w:val="18"/>
          <w:lang w:val="en"/>
        </w:rPr>
        <w:t>＞</w:t>
      </w:r>
      <w:r>
        <w:rPr>
          <w:rFonts w:hint="eastAsia" w:ascii="宋体" w:hAnsi="宋体" w:eastAsia="宋体" w:cs="宋体"/>
          <w:kern w:val="0"/>
          <w:sz w:val="18"/>
          <w:szCs w:val="18"/>
        </w:rPr>
        <w:t xml:space="preserve">0   </w:t>
      </w:r>
    </w:p>
    <w:p w14:paraId="4601612A">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（9）若人员人工费用(08)</w:t>
      </w:r>
      <w:r>
        <w:rPr>
          <w:rFonts w:hint="eastAsia" w:ascii="宋体" w:hAnsi="宋体" w:eastAsia="宋体" w:cs="宋体"/>
          <w:kern w:val="0"/>
          <w:sz w:val="18"/>
          <w:szCs w:val="18"/>
          <w:lang w:val="en"/>
        </w:rPr>
        <w:t>＞</w:t>
      </w:r>
      <w:r>
        <w:rPr>
          <w:rFonts w:hint="eastAsia" w:ascii="宋体" w:hAnsi="宋体" w:eastAsia="宋体" w:cs="宋体"/>
          <w:kern w:val="0"/>
          <w:sz w:val="18"/>
          <w:szCs w:val="18"/>
        </w:rPr>
        <w:t>0，则研究开发人员合计(01)</w:t>
      </w:r>
      <w:r>
        <w:rPr>
          <w:rFonts w:hint="eastAsia" w:ascii="宋体" w:hAnsi="宋体" w:eastAsia="宋体" w:cs="宋体"/>
          <w:kern w:val="0"/>
          <w:sz w:val="18"/>
          <w:szCs w:val="18"/>
          <w:lang w:val="en"/>
        </w:rPr>
        <w:t>＞</w:t>
      </w:r>
      <w:r>
        <w:rPr>
          <w:rFonts w:hint="eastAsia" w:ascii="宋体" w:hAnsi="宋体" w:eastAsia="宋体" w:cs="宋体"/>
          <w:kern w:val="0"/>
          <w:sz w:val="18"/>
          <w:szCs w:val="18"/>
        </w:rPr>
        <w:t xml:space="preserve">0    </w:t>
      </w:r>
    </w:p>
    <w:p w14:paraId="62993E93">
      <w:pPr>
        <w:spacing w:line="240" w:lineRule="exact"/>
        <w:ind w:left="3766" w:leftChars="465" w:hanging="2790" w:hangingChars="1550"/>
        <w:rPr>
          <w:rFonts w:ascii="宋体" w:hAnsi="宋体" w:eastAsia="宋体" w:cs="宋体"/>
          <w:kern w:val="0"/>
          <w:sz w:val="18"/>
          <w:szCs w:val="18"/>
        </w:rPr>
      </w:pPr>
      <w:r>
        <w:rPr>
          <w:rFonts w:hint="eastAsia" w:ascii="宋体" w:hAnsi="宋体" w:eastAsia="宋体" w:cs="宋体"/>
          <w:kern w:val="0"/>
          <w:sz w:val="18"/>
          <w:szCs w:val="18"/>
        </w:rPr>
        <w:t>（10）委托外部研究开发费用(14)</w:t>
      </w:r>
      <w:r>
        <w:rPr>
          <w:rFonts w:hint="eastAsia" w:ascii="宋体" w:hAnsi="宋体" w:eastAsia="宋体" w:cs="宋体"/>
          <w:kern w:val="0"/>
          <w:sz w:val="18"/>
          <w:szCs w:val="18"/>
          <w:lang w:val="en"/>
        </w:rPr>
        <w:t>＝委托境内研究机构</w:t>
      </w:r>
      <w:r>
        <w:rPr>
          <w:rFonts w:hint="eastAsia" w:ascii="宋体" w:hAnsi="宋体" w:eastAsia="宋体" w:cs="宋体"/>
          <w:kern w:val="0"/>
          <w:sz w:val="18"/>
          <w:szCs w:val="18"/>
        </w:rPr>
        <w:t xml:space="preserve">(15)＋委托境内高等学校(16)＋委托境内企业(17)＋委托境外机构(18) </w:t>
      </w:r>
    </w:p>
    <w:p w14:paraId="36668CD4">
      <w:pPr>
        <w:spacing w:line="240" w:lineRule="exact"/>
        <w:ind w:firstLine="990" w:firstLineChars="550"/>
        <w:rPr>
          <w:rFonts w:ascii="宋体" w:hAnsi="宋体" w:eastAsia="宋体" w:cs="宋体"/>
          <w:kern w:val="0"/>
          <w:sz w:val="18"/>
          <w:szCs w:val="18"/>
        </w:rPr>
      </w:pPr>
      <w:r>
        <w:rPr>
          <w:rFonts w:hint="eastAsia" w:ascii="宋体" w:hAnsi="宋体" w:eastAsia="宋体" w:cs="宋体"/>
          <w:kern w:val="0"/>
          <w:sz w:val="18"/>
          <w:szCs w:val="18"/>
        </w:rPr>
        <w:t xml:space="preserve">（11）当年形成用于研究开发的固定资产(20)≥其中：仪器和设备(21)                    </w:t>
      </w:r>
    </w:p>
    <w:p w14:paraId="21070D39">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（12）</w:t>
      </w:r>
      <w:r>
        <w:rPr>
          <w:rFonts w:hint="eastAsia" w:ascii="宋体" w:hAnsi="宋体" w:eastAsia="宋体" w:cs="宋体"/>
          <w:spacing w:val="-6"/>
          <w:kern w:val="0"/>
          <w:sz w:val="18"/>
          <w:szCs w:val="18"/>
        </w:rPr>
        <w:t>若期末仪器和设备原价(27)</w:t>
      </w:r>
      <w:r>
        <w:rPr>
          <w:rFonts w:hint="eastAsia" w:ascii="宋体" w:hAnsi="宋体" w:eastAsia="宋体" w:cs="宋体"/>
          <w:spacing w:val="-6"/>
          <w:kern w:val="0"/>
          <w:sz w:val="18"/>
          <w:szCs w:val="18"/>
          <w:lang w:val="en"/>
        </w:rPr>
        <w:t>＞</w:t>
      </w:r>
      <w:r>
        <w:rPr>
          <w:rFonts w:hint="eastAsia" w:ascii="宋体" w:hAnsi="宋体" w:eastAsia="宋体" w:cs="宋体"/>
          <w:spacing w:val="-6"/>
          <w:kern w:val="0"/>
          <w:sz w:val="18"/>
          <w:szCs w:val="18"/>
        </w:rPr>
        <w:t>0，则期末机构数(22)</w:t>
      </w:r>
      <w:r>
        <w:rPr>
          <w:rFonts w:hint="eastAsia" w:ascii="宋体" w:hAnsi="宋体" w:eastAsia="宋体" w:cs="宋体"/>
          <w:spacing w:val="-6"/>
          <w:kern w:val="0"/>
          <w:sz w:val="18"/>
          <w:szCs w:val="18"/>
          <w:lang w:val="en"/>
        </w:rPr>
        <w:t>＞</w:t>
      </w:r>
      <w:r>
        <w:rPr>
          <w:rFonts w:hint="eastAsia" w:ascii="宋体" w:hAnsi="宋体" w:eastAsia="宋体" w:cs="宋体"/>
          <w:spacing w:val="-6"/>
          <w:kern w:val="0"/>
          <w:sz w:val="18"/>
          <w:szCs w:val="18"/>
        </w:rPr>
        <w:t>0  （13）当年专利申请数(29)≥其中：发明专利(30)</w:t>
      </w:r>
    </w:p>
    <w:p w14:paraId="25B5C832">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（14）期末有效发明专利数(32)≥其中：已被实施(33)</w:t>
      </w:r>
      <w:r>
        <w:rPr>
          <w:rFonts w:hint="eastAsia" w:ascii="宋体" w:hAnsi="宋体" w:eastAsia="宋体" w:cs="宋体"/>
          <w:w w:val="90"/>
          <w:kern w:val="0"/>
          <w:sz w:val="18"/>
          <w:szCs w:val="18"/>
        </w:rPr>
        <w:t xml:space="preserve">     </w:t>
      </w:r>
      <w:r>
        <w:rPr>
          <w:rFonts w:hint="eastAsia" w:ascii="宋体" w:hAnsi="宋体" w:eastAsia="宋体" w:cs="宋体"/>
          <w:kern w:val="0"/>
          <w:sz w:val="18"/>
          <w:szCs w:val="18"/>
        </w:rPr>
        <w:t xml:space="preserve">（15）新产品销售收入(36)≥其中：出口(37)  </w:t>
      </w:r>
    </w:p>
    <w:p w14:paraId="33583B03">
      <w:pPr>
        <w:spacing w:line="240" w:lineRule="exact"/>
        <w:ind w:left="1633" w:leftChars="435" w:hanging="720" w:hangingChars="400"/>
        <w:rPr>
          <w:rFonts w:ascii="宋体" w:hAnsi="宋体" w:eastAsia="宋体" w:cs="宋体"/>
          <w:kern w:val="0"/>
          <w:sz w:val="18"/>
          <w:szCs w:val="18"/>
        </w:rPr>
      </w:pPr>
      <w:r>
        <w:rPr>
          <w:rFonts w:hint="eastAsia" w:ascii="宋体" w:hAnsi="宋体" w:eastAsia="宋体" w:cs="宋体"/>
          <w:kern w:val="0"/>
          <w:sz w:val="18"/>
          <w:szCs w:val="18"/>
        </w:rPr>
        <w:t>表间审核：</w:t>
      </w:r>
    </w:p>
    <w:p w14:paraId="564FE748">
      <w:pPr>
        <w:spacing w:line="240" w:lineRule="exact"/>
        <w:ind w:left="2" w:leftChars="1" w:firstLine="990" w:firstLineChars="550"/>
        <w:jc w:val="left"/>
        <w:rPr>
          <w:rFonts w:hint="eastAsia" w:ascii="宋体" w:hAnsi="宋体" w:eastAsia="宋体" w:cs="宋体"/>
          <w:kern w:val="0"/>
          <w:sz w:val="18"/>
          <w:szCs w:val="18"/>
        </w:rPr>
      </w:pPr>
      <w:r>
        <w:rPr>
          <w:rFonts w:hint="eastAsia" w:ascii="宋体" w:hAnsi="宋体" w:eastAsia="宋体" w:cs="宋体"/>
          <w:kern w:val="0"/>
          <w:sz w:val="18"/>
          <w:szCs w:val="18"/>
        </w:rPr>
        <w:t>（1）“企业研究开发活动及相关情况”（607-2表）研究开发人员合计(01)×12≥“企业研究开发项目情</w:t>
      </w:r>
    </w:p>
    <w:p w14:paraId="4D5D34E8">
      <w:pPr>
        <w:spacing w:line="240" w:lineRule="exact"/>
        <w:ind w:left="2" w:leftChars="1" w:firstLine="990" w:firstLineChars="550"/>
        <w:jc w:val="left"/>
        <w:rPr>
          <w:rFonts w:ascii="宋体" w:hAnsi="宋体" w:eastAsia="宋体" w:cs="宋体"/>
          <w:sz w:val="18"/>
          <w:szCs w:val="18"/>
        </w:rPr>
      </w:pPr>
      <w:r>
        <w:rPr>
          <w:rFonts w:hint="eastAsia" w:ascii="宋体" w:hAnsi="宋体" w:eastAsia="宋体" w:cs="宋体"/>
          <w:kern w:val="0"/>
          <w:sz w:val="18"/>
          <w:szCs w:val="18"/>
        </w:rPr>
        <w:t>况”（607-1表）∑项目人员实际工作时间(09)</w:t>
      </w:r>
    </w:p>
    <w:p w14:paraId="3DE0241E">
      <w:pPr>
        <w:spacing w:line="240" w:lineRule="exact"/>
        <w:ind w:left="2" w:leftChars="1" w:firstLine="990" w:firstLineChars="550"/>
        <w:jc w:val="left"/>
        <w:rPr>
          <w:rFonts w:hint="eastAsia" w:ascii="宋体" w:hAnsi="宋体" w:eastAsia="宋体" w:cs="宋体"/>
          <w:kern w:val="0"/>
          <w:sz w:val="18"/>
          <w:szCs w:val="18"/>
        </w:rPr>
      </w:pPr>
      <w:r>
        <w:rPr>
          <w:rFonts w:hint="eastAsia" w:ascii="宋体" w:hAnsi="宋体" w:eastAsia="宋体" w:cs="宋体"/>
          <w:kern w:val="0"/>
          <w:sz w:val="18"/>
          <w:szCs w:val="18"/>
        </w:rPr>
        <w:t>（2）“企业研究开发活动及相关情况”（607-2表）研究开发费用合计(07)≥“企业研究开发项目情况”</w:t>
      </w:r>
    </w:p>
    <w:p w14:paraId="6F7283A8">
      <w:pPr>
        <w:spacing w:line="240" w:lineRule="exact"/>
        <w:ind w:left="2" w:leftChars="1" w:firstLine="990" w:firstLineChars="550"/>
        <w:jc w:val="left"/>
        <w:rPr>
          <w:rFonts w:ascii="宋体" w:hAnsi="宋体" w:eastAsia="宋体" w:cs="宋体"/>
          <w:kern w:val="0"/>
          <w:sz w:val="18"/>
          <w:szCs w:val="18"/>
        </w:rPr>
      </w:pPr>
      <w:r>
        <w:rPr>
          <w:rFonts w:hint="eastAsia" w:ascii="宋体" w:hAnsi="宋体" w:eastAsia="宋体" w:cs="宋体"/>
          <w:kern w:val="0"/>
          <w:sz w:val="18"/>
          <w:szCs w:val="18"/>
        </w:rPr>
        <w:t>（607-1表）∑</w:t>
      </w:r>
      <w:r>
        <w:rPr>
          <w:rFonts w:hint="eastAsia" w:ascii="宋体" w:hAnsi="宋体" w:eastAsia="宋体" w:cs="宋体"/>
          <w:sz w:val="18"/>
          <w:szCs w:val="18"/>
        </w:rPr>
        <w:t>项目经费支出</w:t>
      </w:r>
      <w:r>
        <w:rPr>
          <w:rFonts w:hint="eastAsia" w:ascii="宋体" w:hAnsi="宋体" w:eastAsia="宋体" w:cs="宋体"/>
          <w:kern w:val="0"/>
          <w:sz w:val="18"/>
          <w:szCs w:val="18"/>
        </w:rPr>
        <w:t>(10)</w:t>
      </w:r>
    </w:p>
    <w:p w14:paraId="6E47AF8A"/>
    <w:p w14:paraId="3FAFB1BD">
      <w:r>
        <w:br w:type="page"/>
      </w:r>
    </w:p>
    <w:p w14:paraId="3765B2F8">
      <w:pPr>
        <w:keepNext w:val="0"/>
        <w:keepLines w:val="0"/>
        <w:pageBreakBefore w:val="0"/>
        <w:widowControl w:val="0"/>
        <w:kinsoku/>
        <w:wordWrap/>
        <w:overflowPunct/>
        <w:topLinePunct w:val="0"/>
        <w:autoSpaceDE/>
        <w:autoSpaceDN/>
        <w:bidi w:val="0"/>
        <w:adjustRightInd/>
        <w:snapToGrid w:val="0"/>
        <w:jc w:val="center"/>
        <w:textAlignment w:val="auto"/>
        <w:outlineLvl w:val="0"/>
        <w:rPr>
          <w:rFonts w:eastAsia="黑体"/>
          <w:color w:val="auto"/>
          <w:sz w:val="32"/>
        </w:rPr>
      </w:pPr>
      <w:r>
        <w:rPr>
          <w:rFonts w:hint="eastAsia" w:eastAsia="黑体"/>
          <w:color w:val="auto"/>
          <w:sz w:val="32"/>
        </w:rPr>
        <w:t>附    录</w:t>
      </w:r>
    </w:p>
    <w:p w14:paraId="53D6CE54">
      <w:pPr>
        <w:pStyle w:val="5"/>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before="313" w:beforeLines="100" w:after="157" w:afterLines="50"/>
        <w:textAlignment w:val="auto"/>
        <w:outlineLvl w:val="1"/>
        <w:rPr>
          <w:rFonts w:ascii="黑体" w:hAnsi="黑体" w:eastAsia="黑体"/>
          <w:color w:val="auto"/>
          <w:kern w:val="0"/>
          <w:sz w:val="28"/>
          <w:szCs w:val="28"/>
        </w:rPr>
      </w:pPr>
      <w:r>
        <w:rPr>
          <w:rFonts w:hint="eastAsia" w:ascii="黑体" w:hAnsi="黑体" w:eastAsia="黑体"/>
          <w:color w:val="auto"/>
          <w:kern w:val="0"/>
          <w:sz w:val="28"/>
          <w:szCs w:val="28"/>
        </w:rPr>
        <w:t>（</w:t>
      </w:r>
      <w:r>
        <w:rPr>
          <w:rFonts w:hint="eastAsia" w:ascii="黑体" w:hAnsi="黑体" w:eastAsia="黑体"/>
          <w:color w:val="auto"/>
          <w:kern w:val="0"/>
          <w:sz w:val="28"/>
          <w:szCs w:val="28"/>
          <w:lang w:val="en-US" w:eastAsia="zh-CN"/>
        </w:rPr>
        <w:t>二</w:t>
      </w:r>
      <w:r>
        <w:rPr>
          <w:rFonts w:ascii="黑体" w:hAnsi="黑体" w:eastAsia="黑体"/>
          <w:color w:val="auto"/>
          <w:kern w:val="0"/>
          <w:sz w:val="28"/>
          <w:szCs w:val="28"/>
        </w:rPr>
        <w:t>）</w:t>
      </w:r>
      <w:r>
        <w:rPr>
          <w:rFonts w:hint="eastAsia" w:ascii="黑体" w:hAnsi="黑体" w:eastAsia="黑体"/>
          <w:color w:val="auto"/>
          <w:kern w:val="0"/>
          <w:sz w:val="28"/>
          <w:szCs w:val="28"/>
        </w:rPr>
        <w:t>分</w:t>
      </w:r>
      <w:r>
        <w:rPr>
          <w:rFonts w:ascii="黑体" w:hAnsi="黑体" w:eastAsia="黑体"/>
          <w:color w:val="auto"/>
          <w:kern w:val="0"/>
          <w:sz w:val="28"/>
          <w:szCs w:val="28"/>
        </w:rPr>
        <w:t xml:space="preserve"> </w:t>
      </w:r>
      <w:r>
        <w:rPr>
          <w:rFonts w:hint="eastAsia" w:ascii="黑体" w:hAnsi="黑体" w:eastAsia="黑体"/>
          <w:color w:val="auto"/>
          <w:kern w:val="0"/>
          <w:sz w:val="28"/>
          <w:szCs w:val="28"/>
        </w:rPr>
        <w:t>类</w:t>
      </w:r>
      <w:r>
        <w:rPr>
          <w:rFonts w:ascii="黑体" w:hAnsi="黑体" w:eastAsia="黑体"/>
          <w:color w:val="auto"/>
          <w:kern w:val="0"/>
          <w:sz w:val="28"/>
          <w:szCs w:val="28"/>
        </w:rPr>
        <w:t xml:space="preserve"> </w:t>
      </w:r>
      <w:r>
        <w:rPr>
          <w:rFonts w:hint="eastAsia" w:ascii="黑体" w:hAnsi="黑体" w:eastAsia="黑体"/>
          <w:color w:val="auto"/>
          <w:kern w:val="0"/>
          <w:sz w:val="28"/>
          <w:szCs w:val="28"/>
        </w:rPr>
        <w:t>目</w:t>
      </w:r>
      <w:r>
        <w:rPr>
          <w:rFonts w:ascii="黑体" w:hAnsi="黑体" w:eastAsia="黑体"/>
          <w:color w:val="auto"/>
          <w:kern w:val="0"/>
          <w:sz w:val="28"/>
          <w:szCs w:val="28"/>
        </w:rPr>
        <w:t xml:space="preserve"> </w:t>
      </w:r>
      <w:r>
        <w:rPr>
          <w:rFonts w:hint="eastAsia" w:ascii="黑体" w:hAnsi="黑体" w:eastAsia="黑体"/>
          <w:color w:val="auto"/>
          <w:kern w:val="0"/>
          <w:sz w:val="28"/>
          <w:szCs w:val="28"/>
        </w:rPr>
        <w:t>录</w:t>
      </w:r>
    </w:p>
    <w:p w14:paraId="7F7BCC66">
      <w:pPr>
        <w:pStyle w:val="6"/>
        <w:snapToGrid w:val="0"/>
        <w:spacing w:before="156" w:beforeLines="50" w:after="156" w:afterLines="50"/>
        <w:outlineLvl w:val="2"/>
        <w:rPr>
          <w:rFonts w:ascii="黑体" w:hAnsi="黑体" w:eastAsia="黑体"/>
          <w:b w:val="0"/>
          <w:color w:val="auto"/>
          <w:sz w:val="24"/>
        </w:rPr>
      </w:pPr>
      <w:r>
        <w:rPr>
          <w:rFonts w:hint="eastAsia" w:ascii="黑体" w:hAnsi="黑体" w:eastAsia="黑体"/>
          <w:b w:val="0"/>
          <w:color w:val="auto"/>
          <w:sz w:val="24"/>
        </w:rPr>
        <w:t>1.研究开发项目来源分类目录</w:t>
      </w:r>
    </w:p>
    <w:tbl>
      <w:tblPr>
        <w:tblStyle w:val="8"/>
        <w:tblW w:w="935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96"/>
        <w:gridCol w:w="2691"/>
        <w:gridCol w:w="5769"/>
      </w:tblGrid>
      <w:tr w14:paraId="7E49111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2" w:hRule="atLeast"/>
          <w:jc w:val="center"/>
        </w:trPr>
        <w:tc>
          <w:tcPr>
            <w:tcW w:w="479" w:type="pct"/>
            <w:tcBorders>
              <w:top w:val="single" w:color="auto" w:sz="8" w:space="0"/>
              <w:bottom w:val="single" w:color="auto" w:sz="2" w:space="0"/>
              <w:right w:val="single" w:color="auto" w:sz="2" w:space="0"/>
            </w:tcBorders>
            <w:noWrap w:val="0"/>
            <w:vAlign w:val="center"/>
          </w:tcPr>
          <w:p w14:paraId="1F620CB6">
            <w:pPr>
              <w:jc w:val="center"/>
              <w:rPr>
                <w:rFonts w:ascii="宋体" w:hAnsi="宋体"/>
                <w:color w:val="auto"/>
                <w:sz w:val="18"/>
                <w:szCs w:val="21"/>
              </w:rPr>
            </w:pPr>
            <w:r>
              <w:rPr>
                <w:rFonts w:hint="eastAsia" w:ascii="宋体" w:hAnsi="宋体"/>
                <w:color w:val="auto"/>
                <w:sz w:val="18"/>
                <w:szCs w:val="21"/>
              </w:rPr>
              <w:t>代码</w:t>
            </w:r>
          </w:p>
        </w:tc>
        <w:tc>
          <w:tcPr>
            <w:tcW w:w="1438" w:type="pct"/>
            <w:tcBorders>
              <w:top w:val="single" w:color="auto" w:sz="8" w:space="0"/>
              <w:left w:val="single" w:color="auto" w:sz="2" w:space="0"/>
              <w:bottom w:val="single" w:color="auto" w:sz="2" w:space="0"/>
              <w:right w:val="single" w:color="auto" w:sz="2" w:space="0"/>
            </w:tcBorders>
            <w:noWrap w:val="0"/>
            <w:vAlign w:val="center"/>
          </w:tcPr>
          <w:p w14:paraId="538C7969">
            <w:pPr>
              <w:jc w:val="center"/>
              <w:rPr>
                <w:rFonts w:ascii="宋体" w:hAnsi="宋体"/>
                <w:color w:val="auto"/>
                <w:sz w:val="18"/>
                <w:szCs w:val="21"/>
              </w:rPr>
            </w:pPr>
            <w:r>
              <w:rPr>
                <w:rFonts w:hint="eastAsia" w:ascii="宋体" w:hAnsi="宋体"/>
                <w:color w:val="auto"/>
                <w:sz w:val="18"/>
                <w:szCs w:val="21"/>
              </w:rPr>
              <w:t>研究开发项目来源</w:t>
            </w:r>
          </w:p>
        </w:tc>
        <w:tc>
          <w:tcPr>
            <w:tcW w:w="3083" w:type="pct"/>
            <w:tcBorders>
              <w:top w:val="single" w:color="auto" w:sz="8" w:space="0"/>
              <w:left w:val="single" w:color="auto" w:sz="2" w:space="0"/>
              <w:bottom w:val="single" w:color="auto" w:sz="2" w:space="0"/>
            </w:tcBorders>
            <w:noWrap w:val="0"/>
            <w:vAlign w:val="center"/>
          </w:tcPr>
          <w:p w14:paraId="21CF26E8">
            <w:pPr>
              <w:jc w:val="center"/>
              <w:rPr>
                <w:rFonts w:ascii="宋体" w:hAnsi="宋体"/>
                <w:color w:val="auto"/>
                <w:sz w:val="18"/>
                <w:szCs w:val="21"/>
              </w:rPr>
            </w:pPr>
            <w:r>
              <w:rPr>
                <w:rFonts w:hint="eastAsia" w:ascii="宋体" w:hAnsi="宋体"/>
                <w:color w:val="auto"/>
                <w:sz w:val="18"/>
                <w:szCs w:val="21"/>
              </w:rPr>
              <w:t>说明</w:t>
            </w:r>
          </w:p>
        </w:tc>
      </w:tr>
      <w:tr w14:paraId="521D633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1" w:hRule="atLeast"/>
          <w:jc w:val="center"/>
        </w:trPr>
        <w:tc>
          <w:tcPr>
            <w:tcW w:w="479" w:type="pct"/>
            <w:tcBorders>
              <w:top w:val="single" w:color="auto" w:sz="2" w:space="0"/>
              <w:bottom w:val="nil"/>
              <w:right w:val="single" w:color="auto" w:sz="2" w:space="0"/>
            </w:tcBorders>
            <w:noWrap w:val="0"/>
            <w:vAlign w:val="top"/>
          </w:tcPr>
          <w:p w14:paraId="091604CE">
            <w:pPr>
              <w:jc w:val="center"/>
              <w:rPr>
                <w:rFonts w:ascii="宋体" w:hAnsi="宋体"/>
                <w:color w:val="auto"/>
                <w:sz w:val="18"/>
                <w:szCs w:val="21"/>
              </w:rPr>
            </w:pPr>
            <w:r>
              <w:rPr>
                <w:rFonts w:ascii="宋体" w:hAnsi="宋体"/>
                <w:color w:val="auto"/>
                <w:sz w:val="18"/>
                <w:szCs w:val="21"/>
              </w:rPr>
              <w:t>1</w:t>
            </w:r>
          </w:p>
        </w:tc>
        <w:tc>
          <w:tcPr>
            <w:tcW w:w="1438" w:type="pct"/>
            <w:tcBorders>
              <w:top w:val="single" w:color="auto" w:sz="2" w:space="0"/>
              <w:left w:val="single" w:color="auto" w:sz="2" w:space="0"/>
              <w:bottom w:val="nil"/>
              <w:right w:val="single" w:color="auto" w:sz="2" w:space="0"/>
            </w:tcBorders>
            <w:noWrap w:val="0"/>
            <w:vAlign w:val="top"/>
          </w:tcPr>
          <w:p w14:paraId="4819B038">
            <w:pPr>
              <w:rPr>
                <w:rFonts w:ascii="宋体" w:hAnsi="宋体"/>
                <w:color w:val="auto"/>
                <w:sz w:val="18"/>
                <w:szCs w:val="21"/>
              </w:rPr>
            </w:pPr>
            <w:r>
              <w:rPr>
                <w:rFonts w:hint="eastAsia" w:ascii="宋体" w:hAnsi="宋体"/>
                <w:color w:val="auto"/>
                <w:sz w:val="18"/>
                <w:szCs w:val="21"/>
              </w:rPr>
              <w:t>本企业自选项目</w:t>
            </w:r>
          </w:p>
        </w:tc>
        <w:tc>
          <w:tcPr>
            <w:tcW w:w="3083" w:type="pct"/>
            <w:tcBorders>
              <w:top w:val="single" w:color="auto" w:sz="2" w:space="0"/>
              <w:left w:val="single" w:color="auto" w:sz="2" w:space="0"/>
              <w:bottom w:val="nil"/>
            </w:tcBorders>
            <w:noWrap w:val="0"/>
            <w:vAlign w:val="top"/>
          </w:tcPr>
          <w:p w14:paraId="5A6EAB2C">
            <w:pPr>
              <w:rPr>
                <w:rFonts w:ascii="宋体" w:hAnsi="宋体"/>
                <w:color w:val="auto"/>
                <w:sz w:val="18"/>
                <w:szCs w:val="21"/>
              </w:rPr>
            </w:pPr>
          </w:p>
        </w:tc>
      </w:tr>
      <w:tr w14:paraId="46BDB2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479" w:type="pct"/>
            <w:tcBorders>
              <w:top w:val="nil"/>
              <w:bottom w:val="nil"/>
              <w:right w:val="single" w:color="auto" w:sz="2" w:space="0"/>
            </w:tcBorders>
            <w:noWrap w:val="0"/>
            <w:vAlign w:val="top"/>
          </w:tcPr>
          <w:p w14:paraId="67CD468A">
            <w:pPr>
              <w:jc w:val="center"/>
              <w:rPr>
                <w:rFonts w:ascii="宋体" w:hAnsi="宋体"/>
                <w:color w:val="auto"/>
                <w:sz w:val="18"/>
                <w:szCs w:val="21"/>
              </w:rPr>
            </w:pPr>
            <w:r>
              <w:rPr>
                <w:rFonts w:ascii="宋体" w:hAnsi="宋体"/>
                <w:color w:val="auto"/>
                <w:sz w:val="18"/>
                <w:szCs w:val="21"/>
              </w:rPr>
              <w:t>2</w:t>
            </w:r>
          </w:p>
        </w:tc>
        <w:tc>
          <w:tcPr>
            <w:tcW w:w="1438" w:type="pct"/>
            <w:tcBorders>
              <w:top w:val="nil"/>
              <w:left w:val="single" w:color="auto" w:sz="2" w:space="0"/>
              <w:bottom w:val="nil"/>
              <w:right w:val="single" w:color="auto" w:sz="2" w:space="0"/>
            </w:tcBorders>
            <w:noWrap w:val="0"/>
            <w:vAlign w:val="top"/>
          </w:tcPr>
          <w:p w14:paraId="24749428">
            <w:pPr>
              <w:rPr>
                <w:rFonts w:ascii="宋体" w:hAnsi="宋体"/>
                <w:color w:val="auto"/>
                <w:sz w:val="18"/>
                <w:szCs w:val="21"/>
              </w:rPr>
            </w:pPr>
            <w:r>
              <w:rPr>
                <w:rFonts w:hint="eastAsia" w:ascii="宋体" w:hAnsi="宋体"/>
                <w:color w:val="auto"/>
                <w:sz w:val="18"/>
                <w:szCs w:val="21"/>
              </w:rPr>
              <w:t>政府部门科技项目</w:t>
            </w:r>
          </w:p>
        </w:tc>
        <w:tc>
          <w:tcPr>
            <w:tcW w:w="3083" w:type="pct"/>
            <w:tcBorders>
              <w:top w:val="nil"/>
              <w:left w:val="single" w:color="auto" w:sz="2" w:space="0"/>
              <w:bottom w:val="nil"/>
            </w:tcBorders>
            <w:noWrap w:val="0"/>
            <w:vAlign w:val="center"/>
          </w:tcPr>
          <w:p w14:paraId="655CF3C9">
            <w:pPr>
              <w:rPr>
                <w:rFonts w:ascii="宋体" w:hAnsi="宋体"/>
                <w:color w:val="auto"/>
                <w:sz w:val="18"/>
                <w:szCs w:val="21"/>
              </w:rPr>
            </w:pPr>
            <w:r>
              <w:rPr>
                <w:rFonts w:hint="eastAsia" w:ascii="宋体" w:hAnsi="宋体"/>
                <w:color w:val="auto"/>
                <w:sz w:val="18"/>
                <w:szCs w:val="21"/>
              </w:rPr>
              <w:t>包括各类国家科技计划项目</w:t>
            </w:r>
            <w:r>
              <w:rPr>
                <w:rFonts w:ascii="宋体" w:hAnsi="宋体"/>
                <w:color w:val="auto"/>
                <w:sz w:val="18"/>
                <w:szCs w:val="21"/>
              </w:rPr>
              <w:t>（</w:t>
            </w:r>
            <w:r>
              <w:rPr>
                <w:rFonts w:hint="eastAsia" w:ascii="宋体" w:hAnsi="宋体"/>
                <w:color w:val="auto"/>
                <w:sz w:val="18"/>
                <w:szCs w:val="21"/>
              </w:rPr>
              <w:t>如国家自然科学基金、国家科技重大专项、国家重点研发计划、技术创新引导专项（基金）、基地和人才专项等</w:t>
            </w:r>
            <w:r>
              <w:rPr>
                <w:rFonts w:ascii="宋体" w:hAnsi="宋体"/>
                <w:color w:val="auto"/>
                <w:sz w:val="18"/>
                <w:szCs w:val="21"/>
              </w:rPr>
              <w:t>）</w:t>
            </w:r>
            <w:r>
              <w:rPr>
                <w:rFonts w:hint="eastAsia" w:ascii="宋体" w:hAnsi="宋体"/>
                <w:color w:val="auto"/>
                <w:sz w:val="18"/>
                <w:szCs w:val="21"/>
              </w:rPr>
              <w:t>以及由各级政府部门下达的各类科技项目。</w:t>
            </w:r>
          </w:p>
        </w:tc>
      </w:tr>
      <w:tr w14:paraId="5A5F802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6" w:hRule="atLeast"/>
          <w:jc w:val="center"/>
        </w:trPr>
        <w:tc>
          <w:tcPr>
            <w:tcW w:w="479" w:type="pct"/>
            <w:tcBorders>
              <w:top w:val="nil"/>
              <w:bottom w:val="nil"/>
              <w:right w:val="single" w:color="auto" w:sz="2" w:space="0"/>
            </w:tcBorders>
            <w:noWrap w:val="0"/>
            <w:vAlign w:val="top"/>
          </w:tcPr>
          <w:p w14:paraId="0A910181">
            <w:pPr>
              <w:jc w:val="center"/>
              <w:rPr>
                <w:rFonts w:ascii="宋体" w:hAnsi="宋体"/>
                <w:color w:val="auto"/>
                <w:sz w:val="18"/>
                <w:szCs w:val="21"/>
              </w:rPr>
            </w:pPr>
            <w:r>
              <w:rPr>
                <w:rFonts w:ascii="宋体" w:hAnsi="宋体"/>
                <w:color w:val="auto"/>
                <w:sz w:val="18"/>
                <w:szCs w:val="21"/>
              </w:rPr>
              <w:t>3</w:t>
            </w:r>
          </w:p>
        </w:tc>
        <w:tc>
          <w:tcPr>
            <w:tcW w:w="1438" w:type="pct"/>
            <w:tcBorders>
              <w:top w:val="nil"/>
              <w:left w:val="single" w:color="auto" w:sz="2" w:space="0"/>
              <w:bottom w:val="nil"/>
              <w:right w:val="single" w:color="auto" w:sz="2" w:space="0"/>
            </w:tcBorders>
            <w:noWrap w:val="0"/>
            <w:vAlign w:val="top"/>
          </w:tcPr>
          <w:p w14:paraId="50E9F31E">
            <w:pPr>
              <w:rPr>
                <w:rFonts w:ascii="宋体" w:hAnsi="宋体"/>
                <w:color w:val="auto"/>
                <w:sz w:val="18"/>
                <w:szCs w:val="21"/>
              </w:rPr>
            </w:pPr>
            <w:r>
              <w:rPr>
                <w:rFonts w:hint="eastAsia" w:ascii="宋体" w:hAnsi="宋体"/>
                <w:color w:val="auto"/>
                <w:sz w:val="18"/>
                <w:szCs w:val="21"/>
              </w:rPr>
              <w:t>其他企业（单位）委托项目</w:t>
            </w:r>
          </w:p>
        </w:tc>
        <w:tc>
          <w:tcPr>
            <w:tcW w:w="3083" w:type="pct"/>
            <w:tcBorders>
              <w:top w:val="nil"/>
              <w:left w:val="single" w:color="auto" w:sz="2" w:space="0"/>
              <w:bottom w:val="nil"/>
            </w:tcBorders>
            <w:noWrap w:val="0"/>
            <w:vAlign w:val="center"/>
          </w:tcPr>
          <w:p w14:paraId="34CB8A43">
            <w:pPr>
              <w:rPr>
                <w:rFonts w:ascii="宋体" w:hAnsi="宋体"/>
                <w:color w:val="auto"/>
                <w:sz w:val="18"/>
                <w:szCs w:val="21"/>
              </w:rPr>
            </w:pPr>
          </w:p>
        </w:tc>
      </w:tr>
      <w:tr w14:paraId="60B3FBC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6" w:hRule="atLeast"/>
          <w:jc w:val="center"/>
        </w:trPr>
        <w:tc>
          <w:tcPr>
            <w:tcW w:w="479" w:type="pct"/>
            <w:tcBorders>
              <w:top w:val="nil"/>
              <w:bottom w:val="nil"/>
              <w:right w:val="single" w:color="auto" w:sz="2" w:space="0"/>
            </w:tcBorders>
            <w:noWrap w:val="0"/>
            <w:vAlign w:val="top"/>
          </w:tcPr>
          <w:p w14:paraId="3D12D4BA">
            <w:pPr>
              <w:jc w:val="center"/>
              <w:rPr>
                <w:rFonts w:ascii="宋体" w:hAnsi="宋体"/>
                <w:color w:val="auto"/>
                <w:sz w:val="18"/>
                <w:szCs w:val="21"/>
              </w:rPr>
            </w:pPr>
            <w:r>
              <w:rPr>
                <w:rFonts w:ascii="宋体" w:hAnsi="宋体"/>
                <w:color w:val="auto"/>
                <w:sz w:val="18"/>
                <w:szCs w:val="21"/>
              </w:rPr>
              <w:t>4</w:t>
            </w:r>
          </w:p>
        </w:tc>
        <w:tc>
          <w:tcPr>
            <w:tcW w:w="1438" w:type="pct"/>
            <w:tcBorders>
              <w:top w:val="nil"/>
              <w:left w:val="single" w:color="auto" w:sz="2" w:space="0"/>
              <w:bottom w:val="nil"/>
              <w:right w:val="single" w:color="auto" w:sz="2" w:space="0"/>
            </w:tcBorders>
            <w:noWrap w:val="0"/>
            <w:vAlign w:val="top"/>
          </w:tcPr>
          <w:p w14:paraId="494CCABE">
            <w:pPr>
              <w:rPr>
                <w:rFonts w:ascii="宋体" w:hAnsi="宋体"/>
                <w:color w:val="auto"/>
                <w:sz w:val="18"/>
                <w:szCs w:val="21"/>
              </w:rPr>
            </w:pPr>
            <w:r>
              <w:rPr>
                <w:rFonts w:hint="eastAsia" w:ascii="宋体" w:hAnsi="宋体"/>
                <w:color w:val="auto"/>
                <w:sz w:val="18"/>
                <w:szCs w:val="21"/>
              </w:rPr>
              <w:t>境外项目</w:t>
            </w:r>
          </w:p>
        </w:tc>
        <w:tc>
          <w:tcPr>
            <w:tcW w:w="3083" w:type="pct"/>
            <w:tcBorders>
              <w:top w:val="nil"/>
              <w:left w:val="single" w:color="auto" w:sz="2" w:space="0"/>
              <w:bottom w:val="nil"/>
            </w:tcBorders>
            <w:noWrap w:val="0"/>
            <w:vAlign w:val="center"/>
          </w:tcPr>
          <w:p w14:paraId="5E86D17B">
            <w:pPr>
              <w:rPr>
                <w:rFonts w:ascii="宋体" w:hAnsi="宋体"/>
                <w:color w:val="auto"/>
                <w:sz w:val="18"/>
                <w:szCs w:val="21"/>
              </w:rPr>
            </w:pPr>
          </w:p>
        </w:tc>
      </w:tr>
      <w:tr w14:paraId="20D121B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479" w:type="pct"/>
            <w:tcBorders>
              <w:top w:val="nil"/>
              <w:bottom w:val="single" w:color="auto" w:sz="8" w:space="0"/>
              <w:right w:val="single" w:color="auto" w:sz="2" w:space="0"/>
            </w:tcBorders>
            <w:noWrap w:val="0"/>
            <w:vAlign w:val="center"/>
          </w:tcPr>
          <w:p w14:paraId="169B1111">
            <w:pPr>
              <w:jc w:val="center"/>
              <w:rPr>
                <w:rFonts w:ascii="宋体" w:hAnsi="宋体"/>
                <w:color w:val="auto"/>
                <w:sz w:val="18"/>
                <w:szCs w:val="21"/>
              </w:rPr>
            </w:pPr>
            <w:r>
              <w:rPr>
                <w:rFonts w:ascii="宋体" w:hAnsi="宋体"/>
                <w:color w:val="auto"/>
                <w:sz w:val="18"/>
                <w:szCs w:val="21"/>
              </w:rPr>
              <w:t>5</w:t>
            </w:r>
          </w:p>
        </w:tc>
        <w:tc>
          <w:tcPr>
            <w:tcW w:w="1438" w:type="pct"/>
            <w:tcBorders>
              <w:top w:val="nil"/>
              <w:left w:val="single" w:color="auto" w:sz="2" w:space="0"/>
              <w:bottom w:val="single" w:color="auto" w:sz="8" w:space="0"/>
              <w:right w:val="single" w:color="auto" w:sz="2" w:space="0"/>
            </w:tcBorders>
            <w:noWrap w:val="0"/>
            <w:vAlign w:val="center"/>
          </w:tcPr>
          <w:p w14:paraId="45BA391D">
            <w:pPr>
              <w:rPr>
                <w:rFonts w:ascii="宋体" w:hAnsi="宋体"/>
                <w:color w:val="auto"/>
                <w:sz w:val="18"/>
                <w:szCs w:val="21"/>
              </w:rPr>
            </w:pPr>
            <w:r>
              <w:rPr>
                <w:rFonts w:hint="eastAsia" w:ascii="宋体" w:hAnsi="宋体"/>
                <w:color w:val="auto"/>
                <w:sz w:val="18"/>
                <w:szCs w:val="21"/>
              </w:rPr>
              <w:t>其他项目</w:t>
            </w:r>
          </w:p>
        </w:tc>
        <w:tc>
          <w:tcPr>
            <w:tcW w:w="3083" w:type="pct"/>
            <w:tcBorders>
              <w:top w:val="nil"/>
              <w:left w:val="single" w:color="auto" w:sz="2" w:space="0"/>
              <w:bottom w:val="single" w:color="auto" w:sz="8" w:space="0"/>
            </w:tcBorders>
            <w:noWrap w:val="0"/>
            <w:vAlign w:val="center"/>
          </w:tcPr>
          <w:p w14:paraId="3A765419">
            <w:pPr>
              <w:rPr>
                <w:rFonts w:ascii="宋体" w:hAnsi="宋体"/>
                <w:color w:val="auto"/>
                <w:sz w:val="18"/>
                <w:szCs w:val="21"/>
              </w:rPr>
            </w:pPr>
          </w:p>
        </w:tc>
      </w:tr>
    </w:tbl>
    <w:p w14:paraId="583683F7">
      <w:pPr>
        <w:pStyle w:val="6"/>
        <w:snapToGrid w:val="0"/>
        <w:spacing w:before="312" w:beforeLines="100" w:after="156" w:afterLines="50"/>
        <w:outlineLvl w:val="2"/>
        <w:rPr>
          <w:rFonts w:ascii="黑体" w:hAnsi="黑体" w:eastAsia="黑体"/>
          <w:b w:val="0"/>
          <w:color w:val="auto"/>
          <w:sz w:val="24"/>
        </w:rPr>
      </w:pPr>
      <w:bookmarkStart w:id="0" w:name="_Toc509998950"/>
      <w:r>
        <w:rPr>
          <w:rFonts w:hint="eastAsia" w:ascii="黑体" w:hAnsi="黑体" w:eastAsia="黑体"/>
          <w:b w:val="0"/>
          <w:color w:val="auto"/>
          <w:sz w:val="24"/>
        </w:rPr>
        <w:t>2.研究开发项目开展形式分类目录</w:t>
      </w:r>
      <w:bookmarkEnd w:id="0"/>
    </w:p>
    <w:tbl>
      <w:tblPr>
        <w:tblStyle w:val="8"/>
        <w:tblW w:w="9356" w:type="dxa"/>
        <w:jc w:val="center"/>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98"/>
        <w:gridCol w:w="8458"/>
      </w:tblGrid>
      <w:tr w14:paraId="33396F93">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480" w:type="pct"/>
            <w:tcBorders>
              <w:top w:val="single" w:color="auto" w:sz="8" w:space="0"/>
              <w:bottom w:val="single" w:color="auto" w:sz="2" w:space="0"/>
              <w:right w:val="single" w:color="auto" w:sz="2" w:space="0"/>
            </w:tcBorders>
            <w:noWrap w:val="0"/>
            <w:vAlign w:val="center"/>
          </w:tcPr>
          <w:p w14:paraId="32B5EFB0">
            <w:pPr>
              <w:pStyle w:val="5"/>
              <w:pBdr>
                <w:bottom w:val="none" w:color="auto" w:sz="0" w:space="0"/>
              </w:pBdr>
              <w:tabs>
                <w:tab w:val="left" w:pos="420"/>
              </w:tabs>
              <w:snapToGrid/>
              <w:spacing w:line="280" w:lineRule="exact"/>
              <w:rPr>
                <w:rFonts w:ascii="宋体" w:hAnsi="宋体"/>
                <w:color w:val="auto"/>
                <w:szCs w:val="21"/>
              </w:rPr>
            </w:pPr>
            <w:r>
              <w:rPr>
                <w:rFonts w:hint="eastAsia" w:ascii="宋体" w:hAnsi="宋体"/>
                <w:color w:val="auto"/>
                <w:szCs w:val="21"/>
              </w:rPr>
              <w:t>代码</w:t>
            </w:r>
          </w:p>
        </w:tc>
        <w:tc>
          <w:tcPr>
            <w:tcW w:w="4520" w:type="pct"/>
            <w:tcBorders>
              <w:top w:val="single" w:color="auto" w:sz="8" w:space="0"/>
              <w:left w:val="single" w:color="auto" w:sz="2" w:space="0"/>
              <w:bottom w:val="single" w:color="auto" w:sz="2" w:space="0"/>
            </w:tcBorders>
            <w:noWrap w:val="0"/>
            <w:vAlign w:val="center"/>
          </w:tcPr>
          <w:p w14:paraId="5CB418D3">
            <w:pPr>
              <w:spacing w:line="280" w:lineRule="exact"/>
              <w:jc w:val="center"/>
              <w:rPr>
                <w:rFonts w:ascii="宋体" w:hAnsi="宋体"/>
                <w:color w:val="auto"/>
                <w:sz w:val="18"/>
                <w:szCs w:val="21"/>
              </w:rPr>
            </w:pPr>
            <w:r>
              <w:rPr>
                <w:rFonts w:hint="eastAsia" w:ascii="宋体" w:hAnsi="宋体"/>
                <w:color w:val="auto"/>
                <w:sz w:val="18"/>
                <w:szCs w:val="21"/>
              </w:rPr>
              <w:t>研究开发项目开展形式</w:t>
            </w:r>
          </w:p>
        </w:tc>
      </w:tr>
      <w:tr w14:paraId="509F3BFE">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11" w:hRule="atLeast"/>
          <w:jc w:val="center"/>
        </w:trPr>
        <w:tc>
          <w:tcPr>
            <w:tcW w:w="480" w:type="pct"/>
            <w:tcBorders>
              <w:top w:val="single" w:color="auto" w:sz="2" w:space="0"/>
              <w:bottom w:val="single" w:color="auto" w:sz="8" w:space="0"/>
              <w:right w:val="single" w:color="auto" w:sz="2" w:space="0"/>
            </w:tcBorders>
            <w:noWrap w:val="0"/>
            <w:vAlign w:val="top"/>
          </w:tcPr>
          <w:p w14:paraId="4AC1BF81">
            <w:pPr>
              <w:spacing w:line="280" w:lineRule="exact"/>
              <w:jc w:val="center"/>
              <w:rPr>
                <w:rFonts w:ascii="宋体" w:hAnsi="宋体"/>
                <w:color w:val="auto"/>
                <w:sz w:val="18"/>
                <w:szCs w:val="21"/>
              </w:rPr>
            </w:pPr>
            <w:r>
              <w:rPr>
                <w:rFonts w:ascii="宋体" w:hAnsi="宋体"/>
                <w:color w:val="auto"/>
                <w:sz w:val="18"/>
                <w:szCs w:val="21"/>
              </w:rPr>
              <w:t>10</w:t>
            </w:r>
          </w:p>
          <w:p w14:paraId="50839330">
            <w:pPr>
              <w:spacing w:line="280" w:lineRule="exact"/>
              <w:jc w:val="center"/>
              <w:rPr>
                <w:rFonts w:ascii="宋体" w:hAnsi="宋体"/>
                <w:color w:val="auto"/>
                <w:sz w:val="18"/>
                <w:szCs w:val="21"/>
              </w:rPr>
            </w:pPr>
            <w:r>
              <w:rPr>
                <w:rFonts w:ascii="宋体" w:hAnsi="宋体"/>
                <w:color w:val="auto"/>
                <w:sz w:val="18"/>
                <w:szCs w:val="21"/>
              </w:rPr>
              <w:t>21</w:t>
            </w:r>
          </w:p>
          <w:p w14:paraId="0E7DC7EC">
            <w:pPr>
              <w:spacing w:line="280" w:lineRule="exact"/>
              <w:jc w:val="center"/>
              <w:rPr>
                <w:rFonts w:ascii="宋体" w:hAnsi="宋体"/>
                <w:color w:val="auto"/>
                <w:sz w:val="18"/>
                <w:szCs w:val="21"/>
              </w:rPr>
            </w:pPr>
            <w:r>
              <w:rPr>
                <w:rFonts w:ascii="宋体" w:hAnsi="宋体"/>
                <w:color w:val="auto"/>
                <w:sz w:val="18"/>
                <w:szCs w:val="21"/>
              </w:rPr>
              <w:t>22</w:t>
            </w:r>
          </w:p>
          <w:p w14:paraId="19D47BC9">
            <w:pPr>
              <w:spacing w:line="280" w:lineRule="exact"/>
              <w:jc w:val="center"/>
              <w:rPr>
                <w:rFonts w:ascii="宋体" w:hAnsi="宋体"/>
                <w:color w:val="auto"/>
                <w:sz w:val="18"/>
                <w:szCs w:val="21"/>
              </w:rPr>
            </w:pPr>
            <w:r>
              <w:rPr>
                <w:rFonts w:ascii="宋体" w:hAnsi="宋体"/>
                <w:color w:val="auto"/>
                <w:sz w:val="18"/>
                <w:szCs w:val="21"/>
              </w:rPr>
              <w:t>23</w:t>
            </w:r>
          </w:p>
          <w:p w14:paraId="4847BF30">
            <w:pPr>
              <w:spacing w:line="280" w:lineRule="exact"/>
              <w:jc w:val="center"/>
              <w:rPr>
                <w:rFonts w:ascii="宋体" w:hAnsi="宋体"/>
                <w:color w:val="auto"/>
                <w:sz w:val="18"/>
                <w:szCs w:val="21"/>
              </w:rPr>
            </w:pPr>
            <w:r>
              <w:rPr>
                <w:rFonts w:ascii="宋体" w:hAnsi="宋体"/>
                <w:color w:val="auto"/>
                <w:sz w:val="18"/>
                <w:szCs w:val="21"/>
              </w:rPr>
              <w:t>24</w:t>
            </w:r>
          </w:p>
          <w:p w14:paraId="3A81E3AE">
            <w:pPr>
              <w:spacing w:line="280" w:lineRule="exact"/>
              <w:jc w:val="center"/>
              <w:rPr>
                <w:rFonts w:hint="eastAsia" w:ascii="宋体" w:hAnsi="宋体"/>
                <w:color w:val="auto"/>
                <w:sz w:val="18"/>
                <w:szCs w:val="21"/>
                <w:lang w:val="en-US" w:eastAsia="zh-CN"/>
              </w:rPr>
            </w:pPr>
            <w:r>
              <w:rPr>
                <w:rFonts w:ascii="宋体" w:hAnsi="宋体"/>
                <w:color w:val="auto"/>
                <w:sz w:val="18"/>
                <w:szCs w:val="21"/>
              </w:rPr>
              <w:t>3</w:t>
            </w:r>
            <w:r>
              <w:rPr>
                <w:rFonts w:hint="eastAsia" w:ascii="宋体" w:hAnsi="宋体"/>
                <w:color w:val="auto"/>
                <w:sz w:val="18"/>
                <w:szCs w:val="21"/>
                <w:lang w:val="en-US" w:eastAsia="zh-CN"/>
              </w:rPr>
              <w:t>1</w:t>
            </w:r>
          </w:p>
          <w:p w14:paraId="09C7FBF9">
            <w:pPr>
              <w:spacing w:line="280" w:lineRule="exact"/>
              <w:jc w:val="center"/>
              <w:rPr>
                <w:rFonts w:hint="eastAsia" w:ascii="宋体" w:hAnsi="宋体"/>
                <w:color w:val="auto"/>
                <w:sz w:val="18"/>
                <w:szCs w:val="21"/>
                <w:lang w:val="en-US" w:eastAsia="zh-CN"/>
              </w:rPr>
            </w:pPr>
            <w:r>
              <w:rPr>
                <w:rFonts w:hint="eastAsia" w:ascii="宋体" w:hAnsi="宋体"/>
                <w:color w:val="auto"/>
                <w:sz w:val="18"/>
                <w:szCs w:val="21"/>
                <w:lang w:val="en-US" w:eastAsia="zh-CN"/>
              </w:rPr>
              <w:t>32</w:t>
            </w:r>
          </w:p>
          <w:p w14:paraId="38AAB1E2">
            <w:pPr>
              <w:spacing w:line="280" w:lineRule="exact"/>
              <w:jc w:val="center"/>
              <w:rPr>
                <w:rFonts w:hint="default" w:ascii="宋体" w:hAnsi="宋体"/>
                <w:color w:val="auto"/>
                <w:sz w:val="18"/>
                <w:szCs w:val="21"/>
                <w:lang w:val="en-US" w:eastAsia="zh-CN"/>
              </w:rPr>
            </w:pPr>
            <w:r>
              <w:rPr>
                <w:rFonts w:hint="eastAsia" w:ascii="宋体" w:hAnsi="宋体"/>
                <w:color w:val="auto"/>
                <w:sz w:val="18"/>
                <w:szCs w:val="21"/>
                <w:lang w:val="en-US" w:eastAsia="zh-CN"/>
              </w:rPr>
              <w:t>33</w:t>
            </w:r>
          </w:p>
          <w:p w14:paraId="736DBBA2">
            <w:pPr>
              <w:spacing w:line="280" w:lineRule="exact"/>
              <w:jc w:val="center"/>
              <w:rPr>
                <w:rFonts w:ascii="宋体" w:hAnsi="宋体"/>
                <w:color w:val="auto"/>
                <w:sz w:val="18"/>
                <w:szCs w:val="21"/>
              </w:rPr>
            </w:pPr>
            <w:r>
              <w:rPr>
                <w:rFonts w:ascii="宋体" w:hAnsi="宋体"/>
                <w:color w:val="auto"/>
                <w:sz w:val="18"/>
                <w:szCs w:val="21"/>
              </w:rPr>
              <w:t>40</w:t>
            </w:r>
          </w:p>
        </w:tc>
        <w:tc>
          <w:tcPr>
            <w:tcW w:w="4520" w:type="pct"/>
            <w:tcBorders>
              <w:top w:val="single" w:color="auto" w:sz="2" w:space="0"/>
              <w:left w:val="single" w:color="auto" w:sz="2" w:space="0"/>
              <w:bottom w:val="single" w:color="auto" w:sz="8" w:space="0"/>
            </w:tcBorders>
            <w:noWrap w:val="0"/>
            <w:vAlign w:val="top"/>
          </w:tcPr>
          <w:p w14:paraId="178B2DD7">
            <w:pPr>
              <w:spacing w:line="280" w:lineRule="exact"/>
              <w:rPr>
                <w:rFonts w:ascii="宋体" w:hAnsi="宋体"/>
                <w:color w:val="auto"/>
                <w:sz w:val="18"/>
                <w:szCs w:val="21"/>
              </w:rPr>
            </w:pPr>
            <w:r>
              <w:rPr>
                <w:rFonts w:hint="eastAsia" w:ascii="宋体" w:hAnsi="宋体"/>
                <w:color w:val="auto"/>
                <w:sz w:val="18"/>
                <w:szCs w:val="21"/>
              </w:rPr>
              <w:t>自主完成</w:t>
            </w:r>
          </w:p>
          <w:p w14:paraId="072957E7">
            <w:pPr>
              <w:spacing w:line="280" w:lineRule="exact"/>
              <w:rPr>
                <w:rFonts w:ascii="宋体" w:hAnsi="宋体"/>
                <w:color w:val="auto"/>
                <w:sz w:val="18"/>
                <w:szCs w:val="21"/>
              </w:rPr>
            </w:pPr>
            <w:r>
              <w:rPr>
                <w:rFonts w:hint="eastAsia" w:ascii="宋体" w:hAnsi="宋体"/>
                <w:color w:val="auto"/>
                <w:sz w:val="18"/>
                <w:szCs w:val="21"/>
              </w:rPr>
              <w:t>与境内研究机构合作</w:t>
            </w:r>
          </w:p>
          <w:p w14:paraId="532C637F">
            <w:pPr>
              <w:spacing w:line="280" w:lineRule="exact"/>
              <w:rPr>
                <w:rFonts w:ascii="宋体" w:hAnsi="宋体"/>
                <w:color w:val="auto"/>
                <w:sz w:val="18"/>
                <w:szCs w:val="21"/>
              </w:rPr>
            </w:pPr>
            <w:r>
              <w:rPr>
                <w:rFonts w:hint="eastAsia" w:ascii="宋体" w:hAnsi="宋体"/>
                <w:color w:val="auto"/>
                <w:sz w:val="18"/>
                <w:szCs w:val="21"/>
              </w:rPr>
              <w:t>与境内高等学校合作</w:t>
            </w:r>
          </w:p>
          <w:p w14:paraId="4C4B74C4">
            <w:pPr>
              <w:spacing w:line="280" w:lineRule="exact"/>
              <w:rPr>
                <w:rFonts w:ascii="宋体" w:hAnsi="宋体"/>
                <w:color w:val="auto"/>
                <w:sz w:val="18"/>
                <w:szCs w:val="21"/>
              </w:rPr>
            </w:pPr>
            <w:r>
              <w:rPr>
                <w:rFonts w:hint="eastAsia" w:ascii="宋体" w:hAnsi="宋体"/>
                <w:color w:val="auto"/>
                <w:sz w:val="18"/>
                <w:szCs w:val="21"/>
              </w:rPr>
              <w:t>与境内其他企业或单位合作</w:t>
            </w:r>
          </w:p>
          <w:p w14:paraId="7D9F0D9E">
            <w:pPr>
              <w:spacing w:line="280" w:lineRule="exact"/>
              <w:rPr>
                <w:rFonts w:ascii="宋体" w:hAnsi="宋体"/>
                <w:color w:val="auto"/>
                <w:sz w:val="18"/>
                <w:szCs w:val="21"/>
              </w:rPr>
            </w:pPr>
            <w:r>
              <w:rPr>
                <w:rFonts w:hint="eastAsia" w:ascii="宋体" w:hAnsi="宋体"/>
                <w:color w:val="auto"/>
                <w:sz w:val="18"/>
                <w:szCs w:val="21"/>
              </w:rPr>
              <w:t>与境外机构合作</w:t>
            </w:r>
          </w:p>
          <w:p w14:paraId="7E8989C7">
            <w:pPr>
              <w:spacing w:line="280" w:lineRule="exact"/>
              <w:rPr>
                <w:rFonts w:hint="eastAsia" w:ascii="宋体" w:hAnsi="宋体"/>
                <w:color w:val="auto"/>
                <w:sz w:val="18"/>
                <w:szCs w:val="21"/>
                <w:lang w:val="en-US" w:eastAsia="zh-CN"/>
              </w:rPr>
            </w:pPr>
            <w:r>
              <w:rPr>
                <w:rFonts w:hint="eastAsia" w:ascii="宋体" w:hAnsi="宋体"/>
                <w:color w:val="auto"/>
                <w:sz w:val="18"/>
                <w:szCs w:val="21"/>
              </w:rPr>
              <w:t>委托</w:t>
            </w:r>
            <w:r>
              <w:rPr>
                <w:rFonts w:hint="eastAsia" w:ascii="宋体" w:hAnsi="宋体"/>
                <w:color w:val="auto"/>
                <w:sz w:val="18"/>
                <w:szCs w:val="21"/>
                <w:lang w:val="en-US" w:eastAsia="zh-CN"/>
              </w:rPr>
              <w:t>境内研究机构或高等学校</w:t>
            </w:r>
          </w:p>
          <w:p w14:paraId="25340A37">
            <w:pPr>
              <w:spacing w:line="280" w:lineRule="exact"/>
              <w:rPr>
                <w:rFonts w:hint="eastAsia" w:ascii="宋体" w:hAnsi="宋体"/>
                <w:color w:val="auto"/>
                <w:sz w:val="18"/>
                <w:szCs w:val="21"/>
                <w:lang w:val="en-US" w:eastAsia="zh-CN"/>
              </w:rPr>
            </w:pPr>
            <w:r>
              <w:rPr>
                <w:rFonts w:hint="eastAsia" w:ascii="宋体" w:hAnsi="宋体"/>
                <w:color w:val="auto"/>
                <w:sz w:val="18"/>
                <w:szCs w:val="21"/>
                <w:lang w:val="en-US" w:eastAsia="zh-CN"/>
              </w:rPr>
              <w:t>委托境内其他企业或单位</w:t>
            </w:r>
          </w:p>
          <w:p w14:paraId="2340C2F3">
            <w:pPr>
              <w:spacing w:line="280" w:lineRule="exact"/>
              <w:rPr>
                <w:rFonts w:hint="eastAsia" w:ascii="宋体" w:hAnsi="宋体"/>
                <w:color w:val="auto"/>
                <w:sz w:val="18"/>
                <w:szCs w:val="21"/>
                <w:lang w:val="en" w:eastAsia="zh-CN"/>
              </w:rPr>
            </w:pPr>
            <w:r>
              <w:rPr>
                <w:rFonts w:hint="eastAsia" w:ascii="宋体" w:hAnsi="宋体"/>
                <w:color w:val="auto"/>
                <w:sz w:val="18"/>
                <w:szCs w:val="21"/>
                <w:lang w:val="en-US" w:eastAsia="zh-CN"/>
              </w:rPr>
              <w:t>委托境外机构</w:t>
            </w:r>
          </w:p>
          <w:p w14:paraId="6C67C598">
            <w:pPr>
              <w:spacing w:line="280" w:lineRule="exact"/>
              <w:rPr>
                <w:rFonts w:ascii="宋体" w:hAnsi="宋体"/>
                <w:color w:val="auto"/>
                <w:sz w:val="18"/>
                <w:szCs w:val="21"/>
              </w:rPr>
            </w:pPr>
            <w:r>
              <w:rPr>
                <w:rFonts w:hint="eastAsia" w:ascii="宋体" w:hAnsi="宋体"/>
                <w:color w:val="auto"/>
                <w:sz w:val="18"/>
                <w:szCs w:val="21"/>
              </w:rPr>
              <w:t>其他形式</w:t>
            </w:r>
          </w:p>
        </w:tc>
      </w:tr>
    </w:tbl>
    <w:p w14:paraId="2A4DACD8">
      <w:pPr>
        <w:rPr>
          <w:color w:val="auto"/>
        </w:rPr>
      </w:pPr>
    </w:p>
    <w:p w14:paraId="0FDBC0DB">
      <w:pPr>
        <w:pStyle w:val="6"/>
        <w:snapToGrid w:val="0"/>
        <w:spacing w:before="312" w:beforeLines="100" w:after="156" w:afterLines="50"/>
        <w:outlineLvl w:val="2"/>
        <w:rPr>
          <w:rFonts w:ascii="黑体" w:hAnsi="黑体" w:eastAsia="黑体"/>
          <w:b w:val="0"/>
          <w:color w:val="auto"/>
          <w:sz w:val="24"/>
        </w:rPr>
      </w:pPr>
      <w:bookmarkStart w:id="1" w:name="_Toc509998951"/>
      <w:r>
        <w:rPr>
          <w:rFonts w:ascii="黑体" w:hAnsi="黑体" w:eastAsia="黑体"/>
          <w:b w:val="0"/>
          <w:color w:val="auto"/>
          <w:sz w:val="24"/>
        </w:rPr>
        <w:t>3.</w:t>
      </w:r>
      <w:r>
        <w:rPr>
          <w:rFonts w:hint="eastAsia" w:ascii="黑体" w:hAnsi="黑体" w:eastAsia="黑体"/>
          <w:b w:val="0"/>
          <w:color w:val="auto"/>
          <w:sz w:val="24"/>
        </w:rPr>
        <w:t>研究开发项目成果形式分类目录</w:t>
      </w:r>
      <w:bookmarkEnd w:id="1"/>
    </w:p>
    <w:tbl>
      <w:tblPr>
        <w:tblStyle w:val="8"/>
        <w:tblW w:w="9356" w:type="dxa"/>
        <w:jc w:val="center"/>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84"/>
        <w:gridCol w:w="8372"/>
      </w:tblGrid>
      <w:tr w14:paraId="06D3F345">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2" w:hRule="atLeast"/>
          <w:jc w:val="center"/>
        </w:trPr>
        <w:tc>
          <w:tcPr>
            <w:tcW w:w="526" w:type="pct"/>
            <w:tcBorders>
              <w:top w:val="single" w:color="auto" w:sz="8" w:space="0"/>
              <w:bottom w:val="single" w:color="auto" w:sz="2" w:space="0"/>
              <w:right w:val="single" w:color="auto" w:sz="2" w:space="0"/>
            </w:tcBorders>
            <w:noWrap w:val="0"/>
            <w:vAlign w:val="center"/>
          </w:tcPr>
          <w:p w14:paraId="59FFD00D">
            <w:pPr>
              <w:pStyle w:val="5"/>
              <w:pBdr>
                <w:bottom w:val="none" w:color="auto" w:sz="0" w:space="0"/>
              </w:pBdr>
              <w:tabs>
                <w:tab w:val="left" w:pos="505"/>
              </w:tabs>
              <w:snapToGrid/>
              <w:spacing w:line="280" w:lineRule="exact"/>
              <w:ind w:right="-105" w:rightChars="-50"/>
              <w:rPr>
                <w:rFonts w:ascii="宋体" w:hAnsi="宋体"/>
                <w:color w:val="auto"/>
                <w:szCs w:val="21"/>
              </w:rPr>
            </w:pPr>
            <w:r>
              <w:rPr>
                <w:rFonts w:hint="eastAsia" w:ascii="宋体" w:hAnsi="宋体"/>
                <w:color w:val="auto"/>
                <w:szCs w:val="21"/>
              </w:rPr>
              <w:t>代码</w:t>
            </w:r>
          </w:p>
        </w:tc>
        <w:tc>
          <w:tcPr>
            <w:tcW w:w="4474" w:type="pct"/>
            <w:tcBorders>
              <w:top w:val="single" w:color="auto" w:sz="8" w:space="0"/>
              <w:left w:val="single" w:color="auto" w:sz="2" w:space="0"/>
              <w:bottom w:val="single" w:color="auto" w:sz="2" w:space="0"/>
            </w:tcBorders>
            <w:noWrap w:val="0"/>
            <w:vAlign w:val="center"/>
          </w:tcPr>
          <w:p w14:paraId="5A9FA5E9">
            <w:pPr>
              <w:spacing w:line="280" w:lineRule="exact"/>
              <w:jc w:val="center"/>
              <w:rPr>
                <w:rFonts w:ascii="宋体" w:hAnsi="宋体"/>
                <w:color w:val="auto"/>
                <w:sz w:val="18"/>
                <w:szCs w:val="21"/>
              </w:rPr>
            </w:pPr>
            <w:r>
              <w:rPr>
                <w:rFonts w:hint="eastAsia" w:ascii="宋体" w:hAnsi="宋体"/>
                <w:color w:val="auto"/>
                <w:sz w:val="18"/>
                <w:szCs w:val="21"/>
              </w:rPr>
              <w:t>研究开发项目成果形式</w:t>
            </w:r>
          </w:p>
        </w:tc>
      </w:tr>
      <w:tr w14:paraId="583D481C">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64" w:hRule="atLeast"/>
          <w:jc w:val="center"/>
        </w:trPr>
        <w:tc>
          <w:tcPr>
            <w:tcW w:w="526" w:type="pct"/>
            <w:tcBorders>
              <w:top w:val="single" w:color="auto" w:sz="2" w:space="0"/>
              <w:bottom w:val="single" w:color="auto" w:sz="8" w:space="0"/>
              <w:right w:val="single" w:color="auto" w:sz="2" w:space="0"/>
            </w:tcBorders>
            <w:noWrap w:val="0"/>
            <w:vAlign w:val="top"/>
          </w:tcPr>
          <w:p w14:paraId="3D1A3CB6">
            <w:pPr>
              <w:spacing w:line="280" w:lineRule="exact"/>
              <w:jc w:val="center"/>
              <w:rPr>
                <w:rFonts w:ascii="宋体" w:hAnsi="宋体"/>
                <w:color w:val="auto"/>
                <w:sz w:val="18"/>
                <w:szCs w:val="21"/>
              </w:rPr>
            </w:pPr>
            <w:r>
              <w:rPr>
                <w:rFonts w:ascii="宋体" w:hAnsi="宋体"/>
                <w:color w:val="auto"/>
                <w:sz w:val="18"/>
                <w:szCs w:val="21"/>
              </w:rPr>
              <w:t>01</w:t>
            </w:r>
          </w:p>
          <w:p w14:paraId="37FC4280">
            <w:pPr>
              <w:spacing w:line="280" w:lineRule="exact"/>
              <w:jc w:val="center"/>
              <w:rPr>
                <w:rFonts w:ascii="宋体" w:hAnsi="宋体"/>
                <w:color w:val="auto"/>
                <w:sz w:val="18"/>
                <w:szCs w:val="21"/>
              </w:rPr>
            </w:pPr>
            <w:r>
              <w:rPr>
                <w:rFonts w:ascii="宋体" w:hAnsi="宋体"/>
                <w:color w:val="auto"/>
                <w:sz w:val="18"/>
                <w:szCs w:val="21"/>
              </w:rPr>
              <w:t>02</w:t>
            </w:r>
          </w:p>
          <w:p w14:paraId="25D37A90">
            <w:pPr>
              <w:spacing w:line="280" w:lineRule="exact"/>
              <w:jc w:val="center"/>
              <w:rPr>
                <w:rFonts w:ascii="宋体" w:hAnsi="宋体"/>
                <w:color w:val="auto"/>
                <w:sz w:val="18"/>
                <w:szCs w:val="21"/>
              </w:rPr>
            </w:pPr>
            <w:r>
              <w:rPr>
                <w:rFonts w:ascii="宋体" w:hAnsi="宋体"/>
                <w:color w:val="auto"/>
                <w:sz w:val="18"/>
                <w:szCs w:val="21"/>
              </w:rPr>
              <w:t>03</w:t>
            </w:r>
          </w:p>
          <w:p w14:paraId="48256BE9">
            <w:pPr>
              <w:spacing w:line="280" w:lineRule="exact"/>
              <w:jc w:val="center"/>
              <w:rPr>
                <w:rFonts w:ascii="宋体" w:hAnsi="宋体"/>
                <w:color w:val="auto"/>
                <w:sz w:val="18"/>
                <w:szCs w:val="21"/>
              </w:rPr>
            </w:pPr>
            <w:r>
              <w:rPr>
                <w:rFonts w:ascii="宋体" w:hAnsi="宋体"/>
                <w:color w:val="auto"/>
                <w:sz w:val="18"/>
                <w:szCs w:val="21"/>
              </w:rPr>
              <w:t>04</w:t>
            </w:r>
          </w:p>
          <w:p w14:paraId="146A5FCB">
            <w:pPr>
              <w:spacing w:line="280" w:lineRule="exact"/>
              <w:jc w:val="center"/>
              <w:rPr>
                <w:rFonts w:ascii="宋体" w:hAnsi="宋体"/>
                <w:color w:val="auto"/>
                <w:sz w:val="18"/>
                <w:szCs w:val="21"/>
              </w:rPr>
            </w:pPr>
            <w:r>
              <w:rPr>
                <w:rFonts w:ascii="宋体" w:hAnsi="宋体"/>
                <w:color w:val="auto"/>
                <w:sz w:val="18"/>
                <w:szCs w:val="21"/>
              </w:rPr>
              <w:t>05</w:t>
            </w:r>
          </w:p>
          <w:p w14:paraId="1FB3948A">
            <w:pPr>
              <w:spacing w:line="280" w:lineRule="exact"/>
              <w:jc w:val="center"/>
              <w:rPr>
                <w:rFonts w:ascii="宋体" w:hAnsi="宋体"/>
                <w:color w:val="auto"/>
                <w:sz w:val="18"/>
                <w:szCs w:val="21"/>
              </w:rPr>
            </w:pPr>
            <w:r>
              <w:rPr>
                <w:rFonts w:ascii="宋体" w:hAnsi="宋体"/>
                <w:color w:val="auto"/>
                <w:sz w:val="18"/>
                <w:szCs w:val="21"/>
              </w:rPr>
              <w:t>06</w:t>
            </w:r>
          </w:p>
          <w:p w14:paraId="203012A4">
            <w:pPr>
              <w:spacing w:line="280" w:lineRule="exact"/>
              <w:jc w:val="center"/>
              <w:rPr>
                <w:rFonts w:ascii="宋体" w:hAnsi="宋体"/>
                <w:color w:val="auto"/>
                <w:sz w:val="18"/>
                <w:szCs w:val="21"/>
              </w:rPr>
            </w:pPr>
            <w:r>
              <w:rPr>
                <w:rFonts w:ascii="宋体" w:hAnsi="宋体"/>
                <w:color w:val="auto"/>
                <w:sz w:val="18"/>
                <w:szCs w:val="21"/>
              </w:rPr>
              <w:t>07</w:t>
            </w:r>
          </w:p>
          <w:p w14:paraId="42A7C1BD">
            <w:pPr>
              <w:spacing w:line="280" w:lineRule="exact"/>
              <w:jc w:val="center"/>
              <w:rPr>
                <w:rFonts w:ascii="宋体" w:hAnsi="宋体"/>
                <w:color w:val="auto"/>
                <w:sz w:val="18"/>
                <w:szCs w:val="21"/>
              </w:rPr>
            </w:pPr>
            <w:r>
              <w:rPr>
                <w:rFonts w:ascii="宋体" w:hAnsi="宋体"/>
                <w:color w:val="auto"/>
                <w:sz w:val="18"/>
                <w:szCs w:val="21"/>
              </w:rPr>
              <w:t>08</w:t>
            </w:r>
          </w:p>
          <w:p w14:paraId="0B9C914E">
            <w:pPr>
              <w:spacing w:line="280" w:lineRule="exact"/>
              <w:jc w:val="center"/>
              <w:rPr>
                <w:rFonts w:ascii="宋体" w:hAnsi="宋体"/>
                <w:color w:val="auto"/>
                <w:sz w:val="18"/>
                <w:szCs w:val="21"/>
              </w:rPr>
            </w:pPr>
            <w:r>
              <w:rPr>
                <w:rFonts w:ascii="宋体" w:hAnsi="宋体"/>
                <w:color w:val="auto"/>
                <w:sz w:val="18"/>
                <w:szCs w:val="21"/>
              </w:rPr>
              <w:t>09</w:t>
            </w:r>
          </w:p>
          <w:p w14:paraId="6681C823">
            <w:pPr>
              <w:spacing w:line="280" w:lineRule="exact"/>
              <w:jc w:val="center"/>
              <w:rPr>
                <w:rFonts w:ascii="宋体" w:hAnsi="宋体"/>
                <w:color w:val="auto"/>
                <w:sz w:val="18"/>
                <w:szCs w:val="21"/>
              </w:rPr>
            </w:pPr>
            <w:r>
              <w:rPr>
                <w:rFonts w:ascii="宋体" w:hAnsi="宋体"/>
                <w:color w:val="auto"/>
                <w:sz w:val="18"/>
                <w:szCs w:val="21"/>
              </w:rPr>
              <w:t>10</w:t>
            </w:r>
          </w:p>
          <w:p w14:paraId="5185A1D5">
            <w:pPr>
              <w:spacing w:line="280" w:lineRule="exact"/>
              <w:jc w:val="center"/>
              <w:rPr>
                <w:rFonts w:ascii="宋体" w:hAnsi="宋体"/>
                <w:color w:val="auto"/>
                <w:sz w:val="18"/>
                <w:szCs w:val="21"/>
              </w:rPr>
            </w:pPr>
            <w:r>
              <w:rPr>
                <w:rFonts w:ascii="宋体" w:hAnsi="宋体"/>
                <w:color w:val="auto"/>
                <w:sz w:val="18"/>
                <w:szCs w:val="21"/>
              </w:rPr>
              <w:t>11</w:t>
            </w:r>
          </w:p>
          <w:p w14:paraId="01AC9608">
            <w:pPr>
              <w:spacing w:line="280" w:lineRule="exact"/>
              <w:jc w:val="center"/>
              <w:rPr>
                <w:rFonts w:ascii="宋体" w:hAnsi="宋体"/>
                <w:color w:val="auto"/>
                <w:sz w:val="18"/>
                <w:szCs w:val="21"/>
              </w:rPr>
            </w:pPr>
            <w:r>
              <w:rPr>
                <w:rFonts w:ascii="宋体" w:hAnsi="宋体"/>
                <w:color w:val="auto"/>
                <w:sz w:val="18"/>
                <w:szCs w:val="21"/>
              </w:rPr>
              <w:t>12</w:t>
            </w:r>
          </w:p>
          <w:p w14:paraId="1818FEF6">
            <w:pPr>
              <w:spacing w:line="280" w:lineRule="exact"/>
              <w:jc w:val="center"/>
              <w:rPr>
                <w:rFonts w:ascii="宋体" w:hAnsi="宋体"/>
                <w:color w:val="auto"/>
                <w:sz w:val="18"/>
                <w:szCs w:val="21"/>
              </w:rPr>
            </w:pPr>
            <w:r>
              <w:rPr>
                <w:rFonts w:ascii="宋体" w:hAnsi="宋体"/>
                <w:color w:val="auto"/>
                <w:sz w:val="18"/>
                <w:szCs w:val="21"/>
              </w:rPr>
              <w:t>13</w:t>
            </w:r>
          </w:p>
          <w:p w14:paraId="76F9141C">
            <w:pPr>
              <w:spacing w:line="280" w:lineRule="exact"/>
              <w:jc w:val="center"/>
              <w:rPr>
                <w:rFonts w:ascii="宋体" w:hAnsi="宋体"/>
                <w:color w:val="auto"/>
                <w:sz w:val="18"/>
                <w:szCs w:val="21"/>
              </w:rPr>
            </w:pPr>
            <w:r>
              <w:rPr>
                <w:rFonts w:ascii="宋体" w:hAnsi="宋体"/>
                <w:color w:val="auto"/>
                <w:sz w:val="18"/>
                <w:szCs w:val="21"/>
              </w:rPr>
              <w:t>14</w:t>
            </w:r>
          </w:p>
        </w:tc>
        <w:tc>
          <w:tcPr>
            <w:tcW w:w="4474" w:type="pct"/>
            <w:tcBorders>
              <w:top w:val="single" w:color="auto" w:sz="2" w:space="0"/>
              <w:left w:val="single" w:color="auto" w:sz="2" w:space="0"/>
              <w:bottom w:val="single" w:color="auto" w:sz="8" w:space="0"/>
            </w:tcBorders>
            <w:noWrap w:val="0"/>
            <w:vAlign w:val="top"/>
          </w:tcPr>
          <w:p w14:paraId="72392C38">
            <w:pPr>
              <w:spacing w:line="280" w:lineRule="exact"/>
              <w:rPr>
                <w:rFonts w:ascii="宋体" w:hAnsi="宋体"/>
                <w:color w:val="auto"/>
                <w:kern w:val="0"/>
                <w:sz w:val="18"/>
                <w:szCs w:val="21"/>
              </w:rPr>
            </w:pPr>
            <w:r>
              <w:rPr>
                <w:rFonts w:hint="eastAsia" w:ascii="宋体" w:hAnsi="宋体"/>
                <w:color w:val="auto"/>
                <w:kern w:val="0"/>
                <w:sz w:val="18"/>
                <w:szCs w:val="21"/>
              </w:rPr>
              <w:t>论文、专著或</w:t>
            </w:r>
            <w:r>
              <w:rPr>
                <w:rFonts w:ascii="宋体" w:hAnsi="宋体"/>
                <w:color w:val="auto"/>
                <w:kern w:val="0"/>
                <w:sz w:val="18"/>
                <w:szCs w:val="21"/>
              </w:rPr>
              <w:t>研究报告</w:t>
            </w:r>
          </w:p>
          <w:p w14:paraId="52402D19">
            <w:pPr>
              <w:spacing w:line="280" w:lineRule="exact"/>
              <w:rPr>
                <w:rFonts w:ascii="宋体" w:hAnsi="宋体"/>
                <w:color w:val="auto"/>
                <w:kern w:val="0"/>
                <w:sz w:val="18"/>
                <w:szCs w:val="21"/>
              </w:rPr>
            </w:pPr>
            <w:r>
              <w:rPr>
                <w:rFonts w:hint="eastAsia" w:ascii="宋体" w:hAnsi="宋体"/>
                <w:color w:val="auto"/>
                <w:kern w:val="0"/>
                <w:sz w:val="18"/>
                <w:szCs w:val="21"/>
              </w:rPr>
              <w:t>新产品、新工艺等推广与示范活动</w:t>
            </w:r>
          </w:p>
          <w:p w14:paraId="2D71BE10">
            <w:pPr>
              <w:spacing w:line="280" w:lineRule="exact"/>
              <w:rPr>
                <w:rFonts w:ascii="宋体" w:hAnsi="宋体"/>
                <w:color w:val="auto"/>
                <w:kern w:val="0"/>
                <w:sz w:val="18"/>
                <w:szCs w:val="21"/>
              </w:rPr>
            </w:pPr>
            <w:r>
              <w:rPr>
                <w:rFonts w:hint="eastAsia" w:ascii="宋体" w:hAnsi="宋体"/>
                <w:color w:val="auto"/>
                <w:kern w:val="0"/>
                <w:sz w:val="18"/>
                <w:szCs w:val="21"/>
              </w:rPr>
              <w:t>对已有产品、工艺等进行一般性改进</w:t>
            </w:r>
          </w:p>
          <w:p w14:paraId="25312158">
            <w:pPr>
              <w:spacing w:line="280" w:lineRule="exact"/>
              <w:rPr>
                <w:rFonts w:ascii="宋体" w:hAnsi="宋体"/>
                <w:color w:val="auto"/>
                <w:kern w:val="0"/>
                <w:sz w:val="18"/>
                <w:szCs w:val="21"/>
              </w:rPr>
            </w:pPr>
            <w:r>
              <w:rPr>
                <w:rFonts w:hint="eastAsia" w:ascii="宋体" w:hAnsi="宋体"/>
                <w:color w:val="auto"/>
                <w:kern w:val="0"/>
                <w:sz w:val="18"/>
                <w:szCs w:val="21"/>
              </w:rPr>
              <w:t>对已有产品、工艺等实现突破性变革</w:t>
            </w:r>
          </w:p>
          <w:p w14:paraId="289D0EDA">
            <w:pPr>
              <w:spacing w:line="280" w:lineRule="exact"/>
              <w:rPr>
                <w:rFonts w:ascii="宋体" w:hAnsi="宋体"/>
                <w:color w:val="auto"/>
                <w:kern w:val="0"/>
                <w:sz w:val="18"/>
                <w:szCs w:val="21"/>
              </w:rPr>
            </w:pPr>
            <w:r>
              <w:rPr>
                <w:rFonts w:hint="eastAsia" w:ascii="宋体" w:hAnsi="宋体"/>
                <w:color w:val="auto"/>
                <w:kern w:val="0"/>
                <w:sz w:val="18"/>
                <w:szCs w:val="21"/>
              </w:rPr>
              <w:t>软件著作权</w:t>
            </w:r>
          </w:p>
          <w:p w14:paraId="0BD598FD">
            <w:pPr>
              <w:spacing w:line="280" w:lineRule="exact"/>
              <w:rPr>
                <w:rFonts w:ascii="宋体" w:hAnsi="宋体"/>
                <w:color w:val="auto"/>
                <w:sz w:val="18"/>
                <w:szCs w:val="21"/>
              </w:rPr>
            </w:pPr>
            <w:r>
              <w:rPr>
                <w:rFonts w:hint="eastAsia" w:ascii="宋体" w:hAnsi="宋体"/>
                <w:color w:val="auto"/>
                <w:kern w:val="0"/>
                <w:sz w:val="18"/>
                <w:szCs w:val="21"/>
              </w:rPr>
              <w:t>应用软件</w:t>
            </w:r>
          </w:p>
          <w:p w14:paraId="4A176574">
            <w:pPr>
              <w:spacing w:line="280" w:lineRule="exact"/>
              <w:rPr>
                <w:rFonts w:ascii="宋体" w:hAnsi="宋体"/>
                <w:color w:val="auto"/>
                <w:kern w:val="0"/>
                <w:sz w:val="18"/>
                <w:szCs w:val="21"/>
              </w:rPr>
            </w:pPr>
            <w:r>
              <w:rPr>
                <w:rFonts w:hint="eastAsia" w:ascii="宋体" w:hAnsi="宋体"/>
                <w:color w:val="auto"/>
                <w:kern w:val="0"/>
                <w:sz w:val="18"/>
                <w:szCs w:val="21"/>
              </w:rPr>
              <w:t>中间件或新算法</w:t>
            </w:r>
          </w:p>
          <w:p w14:paraId="5F9FCC17">
            <w:pPr>
              <w:spacing w:line="280" w:lineRule="exact"/>
              <w:rPr>
                <w:rFonts w:ascii="宋体" w:hAnsi="宋体"/>
                <w:color w:val="auto"/>
                <w:sz w:val="18"/>
                <w:szCs w:val="21"/>
              </w:rPr>
            </w:pPr>
            <w:r>
              <w:rPr>
                <w:rFonts w:hint="eastAsia" w:ascii="宋体" w:hAnsi="宋体"/>
                <w:color w:val="auto"/>
                <w:kern w:val="0"/>
                <w:sz w:val="18"/>
                <w:szCs w:val="21"/>
              </w:rPr>
              <w:t>基础软件</w:t>
            </w:r>
          </w:p>
          <w:p w14:paraId="7DE7BCE2">
            <w:pPr>
              <w:spacing w:line="280" w:lineRule="exact"/>
              <w:rPr>
                <w:rFonts w:ascii="宋体" w:hAnsi="宋体"/>
                <w:color w:val="auto"/>
                <w:sz w:val="18"/>
                <w:szCs w:val="21"/>
              </w:rPr>
            </w:pPr>
            <w:r>
              <w:rPr>
                <w:rFonts w:hint="eastAsia" w:ascii="宋体" w:hAnsi="宋体"/>
                <w:color w:val="auto"/>
                <w:kern w:val="0"/>
                <w:sz w:val="18"/>
                <w:szCs w:val="21"/>
              </w:rPr>
              <w:t>发明专利</w:t>
            </w:r>
          </w:p>
          <w:p w14:paraId="32399B21">
            <w:pPr>
              <w:spacing w:line="280" w:lineRule="exact"/>
              <w:rPr>
                <w:rFonts w:ascii="宋体" w:hAnsi="宋体"/>
                <w:color w:val="auto"/>
                <w:kern w:val="0"/>
                <w:sz w:val="18"/>
                <w:szCs w:val="21"/>
              </w:rPr>
            </w:pPr>
            <w:r>
              <w:rPr>
                <w:rFonts w:hint="eastAsia" w:ascii="宋体" w:hAnsi="宋体"/>
                <w:color w:val="auto"/>
                <w:kern w:val="0"/>
                <w:sz w:val="18"/>
                <w:szCs w:val="21"/>
              </w:rPr>
              <w:t>实用新型专利或外观设计专利</w:t>
            </w:r>
          </w:p>
          <w:p w14:paraId="3A6A8168">
            <w:pPr>
              <w:spacing w:line="280" w:lineRule="exact"/>
              <w:rPr>
                <w:rFonts w:ascii="宋体" w:hAnsi="宋体"/>
                <w:color w:val="auto"/>
                <w:kern w:val="0"/>
                <w:sz w:val="18"/>
                <w:szCs w:val="21"/>
              </w:rPr>
            </w:pPr>
            <w:r>
              <w:rPr>
                <w:rFonts w:hint="eastAsia" w:ascii="宋体" w:hAnsi="宋体"/>
                <w:color w:val="auto"/>
                <w:kern w:val="0"/>
                <w:sz w:val="18"/>
                <w:szCs w:val="21"/>
              </w:rPr>
              <w:t>带有技术、工艺参数的图纸、技术标准、操作规范、技术论证、咨询评价</w:t>
            </w:r>
          </w:p>
          <w:p w14:paraId="14521F06">
            <w:pPr>
              <w:spacing w:line="280" w:lineRule="exact"/>
              <w:rPr>
                <w:rFonts w:ascii="宋体" w:hAnsi="宋体"/>
                <w:color w:val="auto"/>
                <w:sz w:val="18"/>
                <w:szCs w:val="21"/>
              </w:rPr>
            </w:pPr>
            <w:r>
              <w:rPr>
                <w:rFonts w:hint="eastAsia" w:ascii="宋体" w:hAnsi="宋体"/>
                <w:color w:val="auto"/>
                <w:kern w:val="0"/>
                <w:sz w:val="18"/>
                <w:szCs w:val="21"/>
              </w:rPr>
              <w:t>自主研制的新产品原型或样机、样件、样品、配方、新装置</w:t>
            </w:r>
          </w:p>
          <w:p w14:paraId="2E3FD442">
            <w:pPr>
              <w:spacing w:line="280" w:lineRule="exact"/>
              <w:rPr>
                <w:rFonts w:ascii="宋体" w:hAnsi="宋体"/>
                <w:color w:val="auto"/>
                <w:kern w:val="0"/>
                <w:sz w:val="18"/>
                <w:szCs w:val="21"/>
              </w:rPr>
            </w:pPr>
            <w:r>
              <w:rPr>
                <w:rFonts w:hint="eastAsia" w:ascii="宋体" w:hAnsi="宋体"/>
                <w:color w:val="auto"/>
                <w:kern w:val="0"/>
                <w:sz w:val="18"/>
                <w:szCs w:val="21"/>
              </w:rPr>
              <w:t>自主开发的新技术或新工艺、新工法、新服务</w:t>
            </w:r>
          </w:p>
          <w:p w14:paraId="48D3AC03">
            <w:pPr>
              <w:tabs>
                <w:tab w:val="left" w:pos="2730"/>
              </w:tabs>
              <w:spacing w:line="280" w:lineRule="exact"/>
              <w:rPr>
                <w:rFonts w:ascii="宋体" w:hAnsi="宋体"/>
                <w:color w:val="auto"/>
                <w:sz w:val="18"/>
                <w:szCs w:val="21"/>
                <w:highlight w:val="yellow"/>
              </w:rPr>
            </w:pPr>
            <w:r>
              <w:rPr>
                <w:rFonts w:hint="eastAsia" w:ascii="宋体" w:hAnsi="宋体"/>
                <w:color w:val="auto"/>
                <w:kern w:val="0"/>
                <w:sz w:val="18"/>
                <w:szCs w:val="21"/>
              </w:rPr>
              <w:t>其他</w:t>
            </w:r>
            <w:r>
              <w:rPr>
                <w:rFonts w:ascii="宋体" w:hAnsi="宋体"/>
                <w:color w:val="auto"/>
                <w:kern w:val="0"/>
                <w:sz w:val="18"/>
                <w:szCs w:val="21"/>
              </w:rPr>
              <w:tab/>
            </w:r>
          </w:p>
        </w:tc>
      </w:tr>
    </w:tbl>
    <w:p w14:paraId="681B0BEA">
      <w:pPr>
        <w:rPr>
          <w:b/>
          <w:color w:val="auto"/>
        </w:rPr>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bookmarkStart w:id="2" w:name="_Toc509998952"/>
    </w:p>
    <w:p w14:paraId="0C797A62">
      <w:pPr>
        <w:rPr>
          <w:color w:val="auto"/>
        </w:rPr>
      </w:pPr>
    </w:p>
    <w:p w14:paraId="08A84B74">
      <w:pPr>
        <w:pStyle w:val="6"/>
        <w:outlineLvl w:val="2"/>
        <w:rPr>
          <w:rFonts w:ascii="黑体" w:hAnsi="黑体" w:eastAsia="黑体"/>
          <w:b w:val="0"/>
          <w:color w:val="auto"/>
          <w:sz w:val="24"/>
        </w:rPr>
      </w:pPr>
      <w:r>
        <w:rPr>
          <w:rFonts w:hint="eastAsia" w:ascii="黑体" w:hAnsi="黑体" w:eastAsia="黑体"/>
          <w:b w:val="0"/>
          <w:color w:val="auto"/>
          <w:sz w:val="24"/>
        </w:rPr>
        <w:t>4.研究开发项目技术经济目标分类目录</w:t>
      </w:r>
      <w:bookmarkEnd w:id="2"/>
    </w:p>
    <w:tbl>
      <w:tblPr>
        <w:tblStyle w:val="8"/>
        <w:tblW w:w="9356" w:type="dxa"/>
        <w:jc w:val="center"/>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79"/>
        <w:gridCol w:w="3977"/>
        <w:gridCol w:w="4400"/>
      </w:tblGrid>
      <w:tr w14:paraId="239E38C8">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523" w:type="pct"/>
            <w:tcBorders>
              <w:top w:val="single" w:color="auto" w:sz="8" w:space="0"/>
              <w:bottom w:val="single" w:color="auto" w:sz="2" w:space="0"/>
              <w:right w:val="single" w:color="auto" w:sz="2" w:space="0"/>
            </w:tcBorders>
            <w:noWrap w:val="0"/>
            <w:vAlign w:val="center"/>
          </w:tcPr>
          <w:p w14:paraId="79A74E4A">
            <w:pPr>
              <w:spacing w:line="280" w:lineRule="exact"/>
              <w:jc w:val="center"/>
              <w:rPr>
                <w:rFonts w:ascii="宋体" w:hAnsi="宋体"/>
                <w:color w:val="auto"/>
                <w:sz w:val="18"/>
                <w:szCs w:val="21"/>
              </w:rPr>
            </w:pPr>
            <w:r>
              <w:rPr>
                <w:rFonts w:hint="eastAsia" w:ascii="宋体" w:hAnsi="宋体"/>
                <w:color w:val="auto"/>
                <w:sz w:val="18"/>
                <w:szCs w:val="21"/>
              </w:rPr>
              <w:t>代码</w:t>
            </w:r>
          </w:p>
        </w:tc>
        <w:tc>
          <w:tcPr>
            <w:tcW w:w="2125" w:type="pct"/>
            <w:tcBorders>
              <w:top w:val="single" w:color="auto" w:sz="8" w:space="0"/>
              <w:left w:val="single" w:color="auto" w:sz="2" w:space="0"/>
              <w:bottom w:val="single" w:color="auto" w:sz="2" w:space="0"/>
              <w:right w:val="single" w:color="auto" w:sz="2" w:space="0"/>
            </w:tcBorders>
            <w:noWrap w:val="0"/>
            <w:vAlign w:val="center"/>
          </w:tcPr>
          <w:p w14:paraId="6C72C566">
            <w:pPr>
              <w:spacing w:line="280" w:lineRule="exact"/>
              <w:jc w:val="center"/>
              <w:rPr>
                <w:rFonts w:ascii="宋体" w:hAnsi="宋体"/>
                <w:color w:val="auto"/>
                <w:sz w:val="18"/>
                <w:szCs w:val="21"/>
              </w:rPr>
            </w:pPr>
            <w:r>
              <w:rPr>
                <w:rFonts w:hint="eastAsia" w:ascii="宋体" w:hAnsi="宋体"/>
                <w:color w:val="auto"/>
                <w:sz w:val="18"/>
                <w:szCs w:val="21"/>
              </w:rPr>
              <w:t>研究开发项目技术经济目标</w:t>
            </w:r>
          </w:p>
        </w:tc>
        <w:tc>
          <w:tcPr>
            <w:tcW w:w="2351" w:type="pct"/>
            <w:tcBorders>
              <w:top w:val="single" w:color="auto" w:sz="8" w:space="0"/>
              <w:left w:val="single" w:color="auto" w:sz="2" w:space="0"/>
              <w:bottom w:val="single" w:color="auto" w:sz="2" w:space="0"/>
            </w:tcBorders>
            <w:noWrap w:val="0"/>
            <w:vAlign w:val="center"/>
          </w:tcPr>
          <w:p w14:paraId="75DA6BA5">
            <w:pPr>
              <w:spacing w:line="280" w:lineRule="exact"/>
              <w:jc w:val="center"/>
              <w:rPr>
                <w:rFonts w:ascii="宋体" w:hAnsi="宋体"/>
                <w:color w:val="auto"/>
                <w:sz w:val="18"/>
                <w:szCs w:val="21"/>
              </w:rPr>
            </w:pPr>
            <w:r>
              <w:rPr>
                <w:rFonts w:hint="eastAsia" w:ascii="宋体" w:hAnsi="宋体"/>
                <w:color w:val="auto"/>
                <w:sz w:val="18"/>
                <w:szCs w:val="21"/>
              </w:rPr>
              <w:t>说明</w:t>
            </w:r>
          </w:p>
        </w:tc>
      </w:tr>
      <w:tr w14:paraId="58CA9BA9">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0" w:hRule="atLeast"/>
          <w:jc w:val="center"/>
        </w:trPr>
        <w:tc>
          <w:tcPr>
            <w:tcW w:w="523" w:type="pct"/>
            <w:tcBorders>
              <w:top w:val="single" w:color="auto" w:sz="2" w:space="0"/>
              <w:bottom w:val="single" w:color="auto" w:sz="8" w:space="0"/>
              <w:right w:val="single" w:color="auto" w:sz="2" w:space="0"/>
            </w:tcBorders>
            <w:noWrap w:val="0"/>
            <w:vAlign w:val="top"/>
          </w:tcPr>
          <w:p w14:paraId="798E36E5">
            <w:pPr>
              <w:spacing w:line="280" w:lineRule="exact"/>
              <w:jc w:val="center"/>
              <w:rPr>
                <w:rFonts w:ascii="宋体" w:hAnsi="宋体"/>
                <w:color w:val="auto"/>
                <w:sz w:val="18"/>
                <w:szCs w:val="21"/>
              </w:rPr>
            </w:pPr>
            <w:r>
              <w:rPr>
                <w:rFonts w:ascii="宋体" w:hAnsi="宋体"/>
                <w:color w:val="auto"/>
                <w:sz w:val="18"/>
                <w:szCs w:val="21"/>
              </w:rPr>
              <w:t>1</w:t>
            </w:r>
          </w:p>
          <w:p w14:paraId="71A02269">
            <w:pPr>
              <w:spacing w:line="280" w:lineRule="exact"/>
              <w:jc w:val="center"/>
              <w:rPr>
                <w:rFonts w:ascii="宋体" w:hAnsi="宋体"/>
                <w:color w:val="auto"/>
                <w:sz w:val="18"/>
                <w:szCs w:val="21"/>
              </w:rPr>
            </w:pPr>
            <w:r>
              <w:rPr>
                <w:rFonts w:ascii="宋体" w:hAnsi="宋体"/>
                <w:color w:val="auto"/>
                <w:sz w:val="18"/>
                <w:szCs w:val="21"/>
              </w:rPr>
              <w:t>2</w:t>
            </w:r>
          </w:p>
          <w:p w14:paraId="3CF80363">
            <w:pPr>
              <w:spacing w:line="280" w:lineRule="exact"/>
              <w:jc w:val="center"/>
              <w:rPr>
                <w:rFonts w:ascii="宋体" w:hAnsi="宋体"/>
                <w:color w:val="auto"/>
                <w:sz w:val="18"/>
                <w:szCs w:val="21"/>
              </w:rPr>
            </w:pPr>
            <w:r>
              <w:rPr>
                <w:rFonts w:ascii="宋体" w:hAnsi="宋体"/>
                <w:color w:val="auto"/>
                <w:sz w:val="18"/>
                <w:szCs w:val="21"/>
              </w:rPr>
              <w:t>3</w:t>
            </w:r>
          </w:p>
          <w:p w14:paraId="006FFCCD">
            <w:pPr>
              <w:spacing w:line="280" w:lineRule="exact"/>
              <w:jc w:val="center"/>
              <w:rPr>
                <w:rFonts w:ascii="宋体" w:hAnsi="宋体"/>
                <w:color w:val="auto"/>
                <w:sz w:val="18"/>
                <w:szCs w:val="21"/>
              </w:rPr>
            </w:pPr>
            <w:r>
              <w:rPr>
                <w:rFonts w:ascii="宋体" w:hAnsi="宋体"/>
                <w:color w:val="auto"/>
                <w:sz w:val="18"/>
                <w:szCs w:val="21"/>
              </w:rPr>
              <w:t>4</w:t>
            </w:r>
          </w:p>
          <w:p w14:paraId="4D3B022D">
            <w:pPr>
              <w:spacing w:line="280" w:lineRule="exact"/>
              <w:jc w:val="center"/>
              <w:rPr>
                <w:rFonts w:ascii="宋体" w:hAnsi="宋体"/>
                <w:color w:val="auto"/>
                <w:sz w:val="18"/>
                <w:szCs w:val="21"/>
              </w:rPr>
            </w:pPr>
            <w:r>
              <w:rPr>
                <w:rFonts w:ascii="宋体" w:hAnsi="宋体"/>
                <w:color w:val="auto"/>
                <w:sz w:val="18"/>
                <w:szCs w:val="21"/>
              </w:rPr>
              <w:t>5</w:t>
            </w:r>
          </w:p>
          <w:p w14:paraId="7E47E228">
            <w:pPr>
              <w:spacing w:line="280" w:lineRule="exact"/>
              <w:jc w:val="center"/>
              <w:rPr>
                <w:rFonts w:ascii="宋体" w:hAnsi="宋体"/>
                <w:color w:val="auto"/>
                <w:sz w:val="18"/>
                <w:szCs w:val="21"/>
              </w:rPr>
            </w:pPr>
            <w:r>
              <w:rPr>
                <w:rFonts w:ascii="宋体" w:hAnsi="宋体"/>
                <w:color w:val="auto"/>
                <w:sz w:val="18"/>
                <w:szCs w:val="21"/>
              </w:rPr>
              <w:t>6</w:t>
            </w:r>
          </w:p>
          <w:p w14:paraId="06D3A0B6">
            <w:pPr>
              <w:spacing w:line="280" w:lineRule="exact"/>
              <w:jc w:val="center"/>
              <w:rPr>
                <w:rFonts w:ascii="宋体" w:hAnsi="宋体"/>
                <w:color w:val="auto"/>
                <w:sz w:val="18"/>
                <w:szCs w:val="21"/>
              </w:rPr>
            </w:pPr>
            <w:r>
              <w:rPr>
                <w:rFonts w:ascii="宋体" w:hAnsi="宋体"/>
                <w:color w:val="auto"/>
                <w:sz w:val="18"/>
                <w:szCs w:val="21"/>
              </w:rPr>
              <w:t>7</w:t>
            </w:r>
          </w:p>
          <w:p w14:paraId="4B9A1205">
            <w:pPr>
              <w:spacing w:line="280" w:lineRule="exact"/>
              <w:jc w:val="center"/>
              <w:rPr>
                <w:rFonts w:ascii="宋体" w:hAnsi="宋体"/>
                <w:color w:val="auto"/>
                <w:sz w:val="18"/>
                <w:szCs w:val="21"/>
              </w:rPr>
            </w:pPr>
            <w:r>
              <w:rPr>
                <w:rFonts w:ascii="宋体" w:hAnsi="宋体"/>
                <w:color w:val="auto"/>
                <w:sz w:val="18"/>
                <w:szCs w:val="21"/>
              </w:rPr>
              <w:t>8</w:t>
            </w:r>
          </w:p>
          <w:p w14:paraId="1EF4DEE5">
            <w:pPr>
              <w:spacing w:line="280" w:lineRule="exact"/>
              <w:jc w:val="center"/>
              <w:rPr>
                <w:rFonts w:ascii="宋体" w:hAnsi="宋体"/>
                <w:color w:val="auto"/>
                <w:sz w:val="18"/>
                <w:szCs w:val="21"/>
              </w:rPr>
            </w:pPr>
            <w:r>
              <w:rPr>
                <w:rFonts w:ascii="宋体" w:hAnsi="宋体"/>
                <w:color w:val="auto"/>
                <w:sz w:val="18"/>
                <w:szCs w:val="21"/>
              </w:rPr>
              <w:t>9</w:t>
            </w:r>
          </w:p>
        </w:tc>
        <w:tc>
          <w:tcPr>
            <w:tcW w:w="2125" w:type="pct"/>
            <w:tcBorders>
              <w:top w:val="single" w:color="auto" w:sz="2" w:space="0"/>
              <w:left w:val="single" w:color="auto" w:sz="2" w:space="0"/>
              <w:bottom w:val="single" w:color="auto" w:sz="8" w:space="0"/>
              <w:right w:val="single" w:color="auto" w:sz="2" w:space="0"/>
            </w:tcBorders>
            <w:noWrap w:val="0"/>
            <w:vAlign w:val="top"/>
          </w:tcPr>
          <w:p w14:paraId="1830E0C4">
            <w:pPr>
              <w:spacing w:line="280" w:lineRule="exact"/>
              <w:rPr>
                <w:rFonts w:ascii="宋体" w:hAnsi="宋体"/>
                <w:color w:val="auto"/>
                <w:sz w:val="18"/>
                <w:szCs w:val="21"/>
              </w:rPr>
            </w:pPr>
            <w:r>
              <w:rPr>
                <w:rFonts w:hint="eastAsia" w:ascii="宋体" w:hAnsi="宋体" w:cs="宋体"/>
                <w:color w:val="auto"/>
                <w:kern w:val="0"/>
                <w:sz w:val="18"/>
                <w:szCs w:val="21"/>
              </w:rPr>
              <w:t>科学原理的探索、发现</w:t>
            </w:r>
          </w:p>
          <w:p w14:paraId="4ACC3DC1">
            <w:pPr>
              <w:spacing w:line="280" w:lineRule="exact"/>
              <w:rPr>
                <w:rFonts w:ascii="宋体" w:hAnsi="宋体" w:cs="宋体"/>
                <w:color w:val="auto"/>
                <w:kern w:val="0"/>
                <w:sz w:val="18"/>
                <w:szCs w:val="21"/>
              </w:rPr>
            </w:pPr>
            <w:r>
              <w:rPr>
                <w:rFonts w:hint="eastAsia" w:ascii="宋体" w:hAnsi="宋体" w:cs="宋体"/>
                <w:color w:val="auto"/>
                <w:kern w:val="0"/>
                <w:sz w:val="18"/>
                <w:szCs w:val="21"/>
              </w:rPr>
              <w:t>技术原理的研究</w:t>
            </w:r>
          </w:p>
          <w:p w14:paraId="16C68A69">
            <w:pPr>
              <w:spacing w:line="280" w:lineRule="exact"/>
              <w:rPr>
                <w:rFonts w:ascii="宋体" w:hAnsi="宋体"/>
                <w:color w:val="auto"/>
                <w:sz w:val="18"/>
                <w:szCs w:val="21"/>
              </w:rPr>
            </w:pPr>
            <w:r>
              <w:rPr>
                <w:rFonts w:hint="eastAsia" w:ascii="宋体" w:hAnsi="宋体"/>
                <w:color w:val="auto"/>
                <w:sz w:val="18"/>
                <w:szCs w:val="21"/>
              </w:rPr>
              <w:t>开发全新产品</w:t>
            </w:r>
          </w:p>
          <w:p w14:paraId="1FF6B959">
            <w:pPr>
              <w:spacing w:line="280" w:lineRule="exact"/>
              <w:rPr>
                <w:rFonts w:ascii="宋体" w:hAnsi="宋体"/>
                <w:color w:val="auto"/>
                <w:sz w:val="18"/>
                <w:szCs w:val="21"/>
              </w:rPr>
            </w:pPr>
            <w:r>
              <w:rPr>
                <w:rFonts w:hint="eastAsia" w:ascii="宋体" w:hAnsi="宋体" w:cs="宋体"/>
                <w:color w:val="auto"/>
                <w:kern w:val="0"/>
                <w:sz w:val="18"/>
                <w:szCs w:val="21"/>
              </w:rPr>
              <w:t>增加产品功能或提高性能</w:t>
            </w:r>
          </w:p>
          <w:p w14:paraId="66369E02">
            <w:pPr>
              <w:spacing w:line="280" w:lineRule="exact"/>
              <w:rPr>
                <w:rFonts w:ascii="宋体" w:hAnsi="宋体" w:cs="宋体"/>
                <w:color w:val="auto"/>
                <w:kern w:val="0"/>
                <w:sz w:val="18"/>
                <w:szCs w:val="21"/>
              </w:rPr>
            </w:pPr>
            <w:r>
              <w:rPr>
                <w:rFonts w:hint="eastAsia" w:ascii="宋体" w:hAnsi="宋体" w:cs="宋体"/>
                <w:color w:val="auto"/>
                <w:kern w:val="0"/>
                <w:sz w:val="18"/>
                <w:szCs w:val="21"/>
              </w:rPr>
              <w:t>提高劳动生产率</w:t>
            </w:r>
          </w:p>
          <w:p w14:paraId="18194BE8">
            <w:pPr>
              <w:spacing w:line="280" w:lineRule="exact"/>
              <w:rPr>
                <w:rFonts w:ascii="宋体" w:hAnsi="宋体"/>
                <w:color w:val="auto"/>
                <w:sz w:val="18"/>
                <w:szCs w:val="21"/>
              </w:rPr>
            </w:pPr>
            <w:r>
              <w:rPr>
                <w:rFonts w:hint="eastAsia" w:ascii="宋体" w:hAnsi="宋体" w:cs="宋体"/>
                <w:color w:val="auto"/>
                <w:kern w:val="0"/>
                <w:sz w:val="18"/>
                <w:szCs w:val="21"/>
              </w:rPr>
              <w:t>减少能源消耗或提高能源使用效率</w:t>
            </w:r>
          </w:p>
          <w:p w14:paraId="2F998958">
            <w:pPr>
              <w:spacing w:line="280" w:lineRule="exact"/>
              <w:rPr>
                <w:rFonts w:ascii="宋体" w:hAnsi="宋体" w:cs="宋体"/>
                <w:color w:val="auto"/>
                <w:kern w:val="0"/>
                <w:sz w:val="18"/>
                <w:szCs w:val="21"/>
              </w:rPr>
            </w:pPr>
            <w:r>
              <w:rPr>
                <w:rFonts w:hint="eastAsia" w:ascii="宋体" w:hAnsi="宋体" w:cs="宋体"/>
                <w:color w:val="auto"/>
                <w:kern w:val="0"/>
                <w:sz w:val="18"/>
                <w:szCs w:val="21"/>
              </w:rPr>
              <w:t>节约原材料</w:t>
            </w:r>
          </w:p>
          <w:p w14:paraId="4D35ABC7">
            <w:pPr>
              <w:spacing w:line="280" w:lineRule="exact"/>
              <w:rPr>
                <w:rFonts w:ascii="宋体" w:hAnsi="宋体" w:cs="宋体"/>
                <w:color w:val="auto"/>
                <w:kern w:val="0"/>
                <w:sz w:val="18"/>
                <w:szCs w:val="21"/>
              </w:rPr>
            </w:pPr>
            <w:r>
              <w:rPr>
                <w:rFonts w:hint="eastAsia" w:ascii="宋体" w:hAnsi="宋体" w:cs="宋体"/>
                <w:color w:val="auto"/>
                <w:kern w:val="0"/>
                <w:sz w:val="18"/>
                <w:szCs w:val="21"/>
              </w:rPr>
              <w:t>减少环境污染</w:t>
            </w:r>
          </w:p>
          <w:p w14:paraId="24D483BD">
            <w:pPr>
              <w:spacing w:line="280" w:lineRule="exact"/>
              <w:rPr>
                <w:rFonts w:ascii="宋体" w:hAnsi="宋体"/>
                <w:color w:val="auto"/>
                <w:sz w:val="18"/>
                <w:szCs w:val="21"/>
              </w:rPr>
            </w:pPr>
            <w:r>
              <w:rPr>
                <w:rFonts w:hint="eastAsia" w:ascii="宋体" w:hAnsi="宋体" w:cs="宋体"/>
                <w:color w:val="auto"/>
                <w:kern w:val="0"/>
                <w:sz w:val="18"/>
                <w:szCs w:val="21"/>
              </w:rPr>
              <w:t>其他</w:t>
            </w:r>
          </w:p>
        </w:tc>
        <w:tc>
          <w:tcPr>
            <w:tcW w:w="2351" w:type="pct"/>
            <w:tcBorders>
              <w:top w:val="single" w:color="auto" w:sz="2" w:space="0"/>
              <w:left w:val="single" w:color="auto" w:sz="2" w:space="0"/>
              <w:bottom w:val="single" w:color="auto" w:sz="8" w:space="0"/>
            </w:tcBorders>
            <w:noWrap w:val="0"/>
            <w:vAlign w:val="top"/>
          </w:tcPr>
          <w:p w14:paraId="3DAB8E3C">
            <w:pPr>
              <w:spacing w:line="280" w:lineRule="exact"/>
              <w:rPr>
                <w:rFonts w:ascii="宋体" w:hAnsi="宋体"/>
                <w:color w:val="auto"/>
                <w:sz w:val="18"/>
                <w:szCs w:val="21"/>
              </w:rPr>
            </w:pPr>
          </w:p>
          <w:p w14:paraId="0739CE9C">
            <w:pPr>
              <w:spacing w:line="280" w:lineRule="exact"/>
              <w:rPr>
                <w:rFonts w:ascii="宋体" w:hAnsi="宋体"/>
                <w:color w:val="auto"/>
                <w:sz w:val="18"/>
                <w:szCs w:val="21"/>
              </w:rPr>
            </w:pPr>
          </w:p>
          <w:p w14:paraId="7379CB33">
            <w:pPr>
              <w:spacing w:line="280" w:lineRule="exact"/>
              <w:rPr>
                <w:rFonts w:ascii="宋体" w:hAnsi="宋体"/>
                <w:color w:val="auto"/>
                <w:sz w:val="18"/>
                <w:szCs w:val="21"/>
              </w:rPr>
            </w:pPr>
            <w:r>
              <w:rPr>
                <w:rFonts w:hint="eastAsia" w:ascii="宋体" w:hAnsi="宋体"/>
                <w:color w:val="auto"/>
                <w:sz w:val="18"/>
                <w:szCs w:val="21"/>
              </w:rPr>
              <w:t>指采用新技术原理、新设计构思研制生产的全新产品</w:t>
            </w:r>
          </w:p>
          <w:p w14:paraId="366563BB">
            <w:pPr>
              <w:spacing w:line="280" w:lineRule="exact"/>
              <w:rPr>
                <w:rFonts w:ascii="宋体" w:hAnsi="宋体"/>
                <w:color w:val="auto"/>
                <w:sz w:val="18"/>
                <w:szCs w:val="21"/>
              </w:rPr>
            </w:pPr>
          </w:p>
          <w:p w14:paraId="448498CC">
            <w:pPr>
              <w:spacing w:line="280" w:lineRule="exact"/>
              <w:rPr>
                <w:rFonts w:ascii="宋体" w:hAnsi="宋体"/>
                <w:color w:val="auto"/>
                <w:sz w:val="18"/>
                <w:szCs w:val="21"/>
              </w:rPr>
            </w:pPr>
          </w:p>
          <w:p w14:paraId="5330B4BF">
            <w:pPr>
              <w:spacing w:line="280" w:lineRule="exact"/>
              <w:rPr>
                <w:rFonts w:ascii="宋体" w:hAnsi="宋体"/>
                <w:color w:val="auto"/>
                <w:sz w:val="18"/>
                <w:szCs w:val="21"/>
              </w:rPr>
            </w:pPr>
          </w:p>
          <w:p w14:paraId="19CC5A26">
            <w:pPr>
              <w:spacing w:line="280" w:lineRule="exact"/>
              <w:rPr>
                <w:rFonts w:ascii="宋体" w:hAnsi="宋体"/>
                <w:color w:val="auto"/>
                <w:sz w:val="18"/>
                <w:szCs w:val="21"/>
              </w:rPr>
            </w:pPr>
          </w:p>
          <w:p w14:paraId="7D2D36F0">
            <w:pPr>
              <w:spacing w:line="280" w:lineRule="exact"/>
              <w:rPr>
                <w:rFonts w:ascii="宋体" w:hAnsi="宋体"/>
                <w:color w:val="auto"/>
                <w:sz w:val="18"/>
                <w:szCs w:val="21"/>
              </w:rPr>
            </w:pPr>
          </w:p>
        </w:tc>
      </w:tr>
    </w:tbl>
    <w:p w14:paraId="1148DE19">
      <w:pPr>
        <w:rPr>
          <w:color w:val="auto"/>
        </w:rPr>
      </w:pPr>
      <w:bookmarkStart w:id="3" w:name="_Toc509998953"/>
    </w:p>
    <w:p w14:paraId="5CD960F0">
      <w:pPr>
        <w:pStyle w:val="6"/>
        <w:spacing w:before="440"/>
        <w:outlineLvl w:val="2"/>
        <w:rPr>
          <w:rFonts w:ascii="黑体" w:hAnsi="黑体" w:eastAsia="黑体"/>
          <w:b w:val="0"/>
          <w:color w:val="auto"/>
          <w:sz w:val="24"/>
        </w:rPr>
      </w:pPr>
      <w:r>
        <w:rPr>
          <w:rFonts w:hint="eastAsia" w:ascii="黑体" w:hAnsi="黑体" w:eastAsia="黑体"/>
          <w:b w:val="0"/>
          <w:color w:val="auto"/>
          <w:sz w:val="24"/>
        </w:rPr>
        <w:t>5.研究开发项目进展阶段分类目录</w:t>
      </w:r>
      <w:bookmarkEnd w:id="3"/>
    </w:p>
    <w:tbl>
      <w:tblPr>
        <w:tblStyle w:val="8"/>
        <w:tblW w:w="9356" w:type="dxa"/>
        <w:jc w:val="center"/>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66"/>
        <w:gridCol w:w="8390"/>
      </w:tblGrid>
      <w:tr w14:paraId="0E5F5DC9">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2" w:hRule="atLeast"/>
          <w:jc w:val="center"/>
        </w:trPr>
        <w:tc>
          <w:tcPr>
            <w:tcW w:w="516" w:type="pct"/>
            <w:tcBorders>
              <w:top w:val="single" w:color="auto" w:sz="8" w:space="0"/>
              <w:bottom w:val="single" w:color="auto" w:sz="2" w:space="0"/>
              <w:right w:val="single" w:color="auto" w:sz="2" w:space="0"/>
            </w:tcBorders>
            <w:noWrap w:val="0"/>
            <w:vAlign w:val="center"/>
          </w:tcPr>
          <w:p w14:paraId="06B9092B">
            <w:pPr>
              <w:spacing w:line="280" w:lineRule="exact"/>
              <w:jc w:val="center"/>
              <w:rPr>
                <w:rFonts w:ascii="宋体" w:hAnsi="宋体"/>
                <w:color w:val="auto"/>
                <w:sz w:val="18"/>
                <w:szCs w:val="21"/>
              </w:rPr>
            </w:pPr>
            <w:r>
              <w:rPr>
                <w:rFonts w:hint="eastAsia" w:ascii="宋体" w:hAnsi="宋体"/>
                <w:color w:val="auto"/>
                <w:sz w:val="18"/>
                <w:szCs w:val="21"/>
              </w:rPr>
              <w:t>代码</w:t>
            </w:r>
          </w:p>
        </w:tc>
        <w:tc>
          <w:tcPr>
            <w:tcW w:w="4484" w:type="pct"/>
            <w:tcBorders>
              <w:top w:val="single" w:color="auto" w:sz="8" w:space="0"/>
              <w:left w:val="single" w:color="auto" w:sz="2" w:space="0"/>
              <w:bottom w:val="single" w:color="auto" w:sz="2" w:space="0"/>
            </w:tcBorders>
            <w:noWrap w:val="0"/>
            <w:vAlign w:val="center"/>
          </w:tcPr>
          <w:p w14:paraId="267A4D4D">
            <w:pPr>
              <w:spacing w:line="280" w:lineRule="exact"/>
              <w:jc w:val="center"/>
              <w:rPr>
                <w:rFonts w:ascii="宋体" w:hAnsi="宋体"/>
                <w:color w:val="auto"/>
                <w:sz w:val="18"/>
                <w:szCs w:val="21"/>
              </w:rPr>
            </w:pPr>
            <w:r>
              <w:rPr>
                <w:rFonts w:hint="eastAsia" w:ascii="宋体" w:hAnsi="宋体"/>
                <w:color w:val="auto"/>
                <w:sz w:val="18"/>
                <w:szCs w:val="21"/>
              </w:rPr>
              <w:t>研究开发</w:t>
            </w:r>
            <w:r>
              <w:rPr>
                <w:rFonts w:hint="eastAsia" w:ascii="宋体" w:hAnsi="宋体" w:cs="宋体"/>
                <w:color w:val="auto"/>
                <w:spacing w:val="-2"/>
                <w:kern w:val="0"/>
                <w:sz w:val="18"/>
                <w:szCs w:val="21"/>
              </w:rPr>
              <w:t>项目进展阶段</w:t>
            </w:r>
          </w:p>
        </w:tc>
      </w:tr>
      <w:tr w14:paraId="3AB6A572">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00" w:hRule="atLeast"/>
          <w:jc w:val="center"/>
        </w:trPr>
        <w:tc>
          <w:tcPr>
            <w:tcW w:w="516" w:type="pct"/>
            <w:tcBorders>
              <w:top w:val="single" w:color="auto" w:sz="2" w:space="0"/>
              <w:bottom w:val="single" w:color="auto" w:sz="8" w:space="0"/>
              <w:right w:val="single" w:color="auto" w:sz="2" w:space="0"/>
            </w:tcBorders>
            <w:noWrap w:val="0"/>
            <w:vAlign w:val="top"/>
          </w:tcPr>
          <w:p w14:paraId="470DA32C">
            <w:pPr>
              <w:spacing w:line="280" w:lineRule="exact"/>
              <w:jc w:val="center"/>
              <w:rPr>
                <w:rFonts w:ascii="宋体" w:hAnsi="宋体"/>
                <w:color w:val="auto"/>
                <w:sz w:val="18"/>
                <w:szCs w:val="21"/>
              </w:rPr>
            </w:pPr>
            <w:r>
              <w:rPr>
                <w:rFonts w:ascii="宋体" w:hAnsi="宋体"/>
                <w:color w:val="auto"/>
                <w:sz w:val="18"/>
                <w:szCs w:val="21"/>
              </w:rPr>
              <w:t>1</w:t>
            </w:r>
          </w:p>
          <w:p w14:paraId="6BDB3BDD">
            <w:pPr>
              <w:spacing w:line="280" w:lineRule="exact"/>
              <w:jc w:val="center"/>
              <w:rPr>
                <w:rFonts w:ascii="宋体" w:hAnsi="宋体"/>
                <w:color w:val="auto"/>
                <w:sz w:val="18"/>
                <w:szCs w:val="21"/>
              </w:rPr>
            </w:pPr>
            <w:r>
              <w:rPr>
                <w:rFonts w:ascii="宋体" w:hAnsi="宋体"/>
                <w:color w:val="auto"/>
                <w:sz w:val="18"/>
                <w:szCs w:val="21"/>
              </w:rPr>
              <w:t>2</w:t>
            </w:r>
          </w:p>
          <w:p w14:paraId="496FBC15">
            <w:pPr>
              <w:spacing w:line="280" w:lineRule="exact"/>
              <w:jc w:val="center"/>
              <w:rPr>
                <w:rFonts w:ascii="宋体" w:hAnsi="宋体"/>
                <w:color w:val="auto"/>
                <w:sz w:val="18"/>
                <w:szCs w:val="21"/>
              </w:rPr>
            </w:pPr>
            <w:r>
              <w:rPr>
                <w:rFonts w:ascii="宋体" w:hAnsi="宋体"/>
                <w:color w:val="auto"/>
                <w:sz w:val="18"/>
                <w:szCs w:val="21"/>
              </w:rPr>
              <w:t>3</w:t>
            </w:r>
          </w:p>
          <w:p w14:paraId="1FA8688D">
            <w:pPr>
              <w:spacing w:line="280" w:lineRule="exact"/>
              <w:jc w:val="center"/>
              <w:rPr>
                <w:rFonts w:ascii="宋体" w:hAnsi="宋体"/>
                <w:color w:val="auto"/>
                <w:sz w:val="18"/>
                <w:szCs w:val="21"/>
              </w:rPr>
            </w:pPr>
            <w:r>
              <w:rPr>
                <w:rFonts w:ascii="宋体" w:hAnsi="宋体"/>
                <w:color w:val="auto"/>
                <w:sz w:val="18"/>
                <w:szCs w:val="21"/>
              </w:rPr>
              <w:t>4</w:t>
            </w:r>
          </w:p>
        </w:tc>
        <w:tc>
          <w:tcPr>
            <w:tcW w:w="4484" w:type="pct"/>
            <w:tcBorders>
              <w:top w:val="single" w:color="auto" w:sz="2" w:space="0"/>
              <w:left w:val="single" w:color="auto" w:sz="2" w:space="0"/>
              <w:bottom w:val="single" w:color="auto" w:sz="8" w:space="0"/>
            </w:tcBorders>
            <w:noWrap w:val="0"/>
            <w:vAlign w:val="top"/>
          </w:tcPr>
          <w:p w14:paraId="7CC81E55">
            <w:pPr>
              <w:spacing w:line="280" w:lineRule="exact"/>
              <w:rPr>
                <w:rFonts w:ascii="宋体" w:hAnsi="宋体"/>
                <w:color w:val="auto"/>
                <w:sz w:val="18"/>
                <w:szCs w:val="21"/>
              </w:rPr>
            </w:pPr>
            <w:r>
              <w:rPr>
                <w:rFonts w:hint="eastAsia" w:ascii="宋体" w:hAnsi="宋体" w:cs="宋体"/>
                <w:color w:val="auto"/>
                <w:kern w:val="0"/>
                <w:sz w:val="18"/>
                <w:szCs w:val="21"/>
              </w:rPr>
              <w:t>研究阶段</w:t>
            </w:r>
          </w:p>
          <w:p w14:paraId="5CA4C935">
            <w:pPr>
              <w:spacing w:line="280" w:lineRule="exact"/>
              <w:rPr>
                <w:rFonts w:ascii="宋体" w:hAnsi="宋体"/>
                <w:color w:val="auto"/>
                <w:sz w:val="18"/>
                <w:szCs w:val="21"/>
              </w:rPr>
            </w:pPr>
            <w:r>
              <w:rPr>
                <w:rFonts w:hint="eastAsia" w:ascii="宋体" w:hAnsi="宋体" w:cs="宋体"/>
                <w:color w:val="auto"/>
                <w:kern w:val="0"/>
                <w:sz w:val="18"/>
                <w:szCs w:val="21"/>
              </w:rPr>
              <w:t>小试阶段</w:t>
            </w:r>
          </w:p>
          <w:p w14:paraId="0F4535B8">
            <w:pPr>
              <w:spacing w:line="280" w:lineRule="exact"/>
              <w:rPr>
                <w:rFonts w:ascii="宋体" w:hAnsi="宋体"/>
                <w:color w:val="auto"/>
                <w:sz w:val="18"/>
                <w:szCs w:val="21"/>
              </w:rPr>
            </w:pPr>
            <w:r>
              <w:rPr>
                <w:rFonts w:hint="eastAsia" w:ascii="宋体" w:hAnsi="宋体" w:cs="宋体"/>
                <w:color w:val="auto"/>
                <w:kern w:val="0"/>
                <w:sz w:val="18"/>
                <w:szCs w:val="21"/>
              </w:rPr>
              <w:t>中试阶段</w:t>
            </w:r>
          </w:p>
          <w:p w14:paraId="14D6621C">
            <w:pPr>
              <w:spacing w:line="280" w:lineRule="exact"/>
              <w:rPr>
                <w:rFonts w:ascii="宋体" w:hAnsi="宋体"/>
                <w:color w:val="auto"/>
                <w:sz w:val="18"/>
                <w:szCs w:val="21"/>
              </w:rPr>
            </w:pPr>
            <w:r>
              <w:rPr>
                <w:rFonts w:hint="eastAsia" w:ascii="宋体" w:hAnsi="宋体" w:cs="宋体"/>
                <w:color w:val="auto"/>
                <w:kern w:val="0"/>
                <w:sz w:val="18"/>
                <w:szCs w:val="21"/>
              </w:rPr>
              <w:t>试生产阶段</w:t>
            </w:r>
          </w:p>
        </w:tc>
      </w:tr>
    </w:tbl>
    <w:p w14:paraId="0D58C70D">
      <w:pPr>
        <w:pStyle w:val="6"/>
        <w:spacing w:before="440"/>
        <w:outlineLvl w:val="2"/>
        <w:rPr>
          <w:rFonts w:hint="eastAsia" w:ascii="黑体" w:hAnsi="黑体" w:eastAsia="黑体"/>
          <w:b w:val="0"/>
          <w:color w:val="auto"/>
          <w:sz w:val="24"/>
          <w:lang w:eastAsia="zh-CN"/>
        </w:rPr>
      </w:pPr>
      <w:r>
        <w:rPr>
          <w:rFonts w:hint="eastAsia" w:ascii="黑体" w:hAnsi="黑体" w:eastAsia="黑体"/>
          <w:b w:val="0"/>
          <w:color w:val="auto"/>
          <w:sz w:val="24"/>
        </w:rPr>
        <w:t>6</w:t>
      </w:r>
      <w:r>
        <w:rPr>
          <w:rFonts w:hint="eastAsia" w:ascii="黑体" w:hAnsi="黑体" w:eastAsia="黑体"/>
          <w:b w:val="0"/>
          <w:color w:val="auto"/>
          <w:sz w:val="24"/>
          <w:lang w:eastAsia="zh-CN"/>
        </w:rPr>
        <w:t>.医院科研</w:t>
      </w:r>
      <w:r>
        <w:rPr>
          <w:rFonts w:hint="eastAsia" w:ascii="黑体" w:hAnsi="黑体" w:eastAsia="黑体"/>
          <w:b w:val="0"/>
          <w:color w:val="auto"/>
          <w:sz w:val="24"/>
        </w:rPr>
        <w:t>项目</w:t>
      </w:r>
      <w:r>
        <w:rPr>
          <w:rFonts w:hint="eastAsia" w:ascii="黑体" w:hAnsi="黑体" w:eastAsia="黑体"/>
          <w:b w:val="0"/>
          <w:color w:val="auto"/>
          <w:sz w:val="24"/>
          <w:lang w:eastAsia="zh-CN"/>
        </w:rPr>
        <w:t>（课题）活动</w:t>
      </w:r>
      <w:r>
        <w:rPr>
          <w:rFonts w:ascii="黑体" w:hAnsi="黑体" w:eastAsia="黑体"/>
          <w:b w:val="0"/>
          <w:color w:val="auto"/>
          <w:sz w:val="24"/>
          <w:lang w:eastAsia="zh-CN"/>
        </w:rPr>
        <w:t>类型</w:t>
      </w:r>
    </w:p>
    <w:tbl>
      <w:tblPr>
        <w:tblStyle w:val="8"/>
        <w:tblW w:w="9356" w:type="dxa"/>
        <w:jc w:val="center"/>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66"/>
        <w:gridCol w:w="8390"/>
      </w:tblGrid>
      <w:tr w14:paraId="68FFC09D">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516" w:type="pct"/>
            <w:tcBorders>
              <w:top w:val="single" w:color="auto" w:sz="8" w:space="0"/>
              <w:bottom w:val="single" w:color="auto" w:sz="2" w:space="0"/>
              <w:right w:val="single" w:color="auto" w:sz="2" w:space="0"/>
            </w:tcBorders>
            <w:noWrap w:val="0"/>
            <w:vAlign w:val="center"/>
          </w:tcPr>
          <w:p w14:paraId="180F6358">
            <w:pPr>
              <w:spacing w:line="280" w:lineRule="exact"/>
              <w:jc w:val="center"/>
              <w:rPr>
                <w:rFonts w:ascii="宋体" w:hAnsi="宋体"/>
                <w:color w:val="auto"/>
                <w:sz w:val="18"/>
                <w:szCs w:val="21"/>
              </w:rPr>
            </w:pPr>
            <w:r>
              <w:rPr>
                <w:rFonts w:hint="eastAsia" w:ascii="宋体" w:hAnsi="宋体"/>
                <w:color w:val="auto"/>
                <w:sz w:val="18"/>
                <w:szCs w:val="21"/>
              </w:rPr>
              <w:t>代码</w:t>
            </w:r>
          </w:p>
        </w:tc>
        <w:tc>
          <w:tcPr>
            <w:tcW w:w="4484" w:type="pct"/>
            <w:tcBorders>
              <w:top w:val="single" w:color="auto" w:sz="8" w:space="0"/>
              <w:left w:val="single" w:color="auto" w:sz="2" w:space="0"/>
              <w:bottom w:val="single" w:color="auto" w:sz="2" w:space="0"/>
            </w:tcBorders>
            <w:noWrap w:val="0"/>
            <w:vAlign w:val="center"/>
          </w:tcPr>
          <w:p w14:paraId="09E7868E">
            <w:pPr>
              <w:spacing w:line="280" w:lineRule="exact"/>
              <w:jc w:val="center"/>
              <w:rPr>
                <w:rFonts w:ascii="宋体" w:hAnsi="宋体"/>
                <w:color w:val="auto"/>
                <w:sz w:val="18"/>
                <w:szCs w:val="21"/>
              </w:rPr>
            </w:pPr>
            <w:r>
              <w:rPr>
                <w:rFonts w:hint="eastAsia" w:ascii="宋体" w:hAnsi="宋体"/>
                <w:color w:val="auto"/>
                <w:sz w:val="18"/>
                <w:szCs w:val="21"/>
              </w:rPr>
              <w:t>科研项目活动类型</w:t>
            </w:r>
          </w:p>
        </w:tc>
      </w:tr>
      <w:tr w14:paraId="5FE8BBD1">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00" w:hRule="atLeast"/>
          <w:jc w:val="center"/>
        </w:trPr>
        <w:tc>
          <w:tcPr>
            <w:tcW w:w="516" w:type="pct"/>
            <w:tcBorders>
              <w:top w:val="single" w:color="auto" w:sz="2" w:space="0"/>
              <w:bottom w:val="single" w:color="auto" w:sz="8" w:space="0"/>
              <w:right w:val="single" w:color="auto" w:sz="2" w:space="0"/>
            </w:tcBorders>
            <w:noWrap w:val="0"/>
            <w:vAlign w:val="top"/>
          </w:tcPr>
          <w:p w14:paraId="3E7CD830">
            <w:pPr>
              <w:spacing w:line="280" w:lineRule="exact"/>
              <w:jc w:val="center"/>
              <w:rPr>
                <w:rFonts w:ascii="宋体" w:hAnsi="宋体"/>
                <w:color w:val="auto"/>
                <w:sz w:val="18"/>
                <w:szCs w:val="21"/>
              </w:rPr>
            </w:pPr>
            <w:r>
              <w:rPr>
                <w:rFonts w:ascii="宋体" w:hAnsi="宋体"/>
                <w:color w:val="auto"/>
                <w:sz w:val="18"/>
                <w:szCs w:val="21"/>
              </w:rPr>
              <w:t>1</w:t>
            </w:r>
          </w:p>
          <w:p w14:paraId="12F06D80">
            <w:pPr>
              <w:spacing w:line="280" w:lineRule="exact"/>
              <w:jc w:val="center"/>
              <w:rPr>
                <w:rFonts w:ascii="宋体" w:hAnsi="宋体"/>
                <w:color w:val="auto"/>
                <w:sz w:val="18"/>
                <w:szCs w:val="21"/>
              </w:rPr>
            </w:pPr>
            <w:r>
              <w:rPr>
                <w:rFonts w:ascii="宋体" w:hAnsi="宋体"/>
                <w:color w:val="auto"/>
                <w:sz w:val="18"/>
                <w:szCs w:val="21"/>
              </w:rPr>
              <w:t>2</w:t>
            </w:r>
          </w:p>
          <w:p w14:paraId="20CD8FB3">
            <w:pPr>
              <w:spacing w:line="280" w:lineRule="exact"/>
              <w:jc w:val="center"/>
              <w:rPr>
                <w:rFonts w:ascii="宋体" w:hAnsi="宋体"/>
                <w:color w:val="auto"/>
                <w:sz w:val="18"/>
                <w:szCs w:val="21"/>
              </w:rPr>
            </w:pPr>
            <w:r>
              <w:rPr>
                <w:rFonts w:ascii="宋体" w:hAnsi="宋体"/>
                <w:color w:val="auto"/>
                <w:sz w:val="18"/>
                <w:szCs w:val="21"/>
              </w:rPr>
              <w:t>3</w:t>
            </w:r>
          </w:p>
          <w:p w14:paraId="4606C5CC">
            <w:pPr>
              <w:spacing w:line="280" w:lineRule="exact"/>
              <w:jc w:val="center"/>
              <w:rPr>
                <w:rFonts w:ascii="宋体" w:hAnsi="宋体"/>
                <w:color w:val="auto"/>
                <w:sz w:val="18"/>
                <w:szCs w:val="21"/>
              </w:rPr>
            </w:pPr>
            <w:r>
              <w:rPr>
                <w:rFonts w:ascii="宋体" w:hAnsi="宋体"/>
                <w:color w:val="auto"/>
                <w:sz w:val="18"/>
                <w:szCs w:val="21"/>
              </w:rPr>
              <w:t>4</w:t>
            </w:r>
          </w:p>
          <w:p w14:paraId="413C0D42">
            <w:pPr>
              <w:spacing w:line="280" w:lineRule="exact"/>
              <w:jc w:val="center"/>
              <w:rPr>
                <w:rFonts w:ascii="宋体" w:hAnsi="宋体"/>
                <w:color w:val="auto"/>
                <w:sz w:val="18"/>
                <w:szCs w:val="21"/>
              </w:rPr>
            </w:pPr>
            <w:r>
              <w:rPr>
                <w:rFonts w:ascii="宋体" w:hAnsi="宋体"/>
                <w:color w:val="auto"/>
                <w:sz w:val="18"/>
                <w:szCs w:val="21"/>
              </w:rPr>
              <w:t>5</w:t>
            </w:r>
          </w:p>
        </w:tc>
        <w:tc>
          <w:tcPr>
            <w:tcW w:w="4484" w:type="pct"/>
            <w:tcBorders>
              <w:top w:val="single" w:color="auto" w:sz="2" w:space="0"/>
              <w:left w:val="single" w:color="auto" w:sz="2" w:space="0"/>
              <w:bottom w:val="single" w:color="auto" w:sz="8" w:space="0"/>
            </w:tcBorders>
            <w:noWrap w:val="0"/>
            <w:vAlign w:val="top"/>
          </w:tcPr>
          <w:p w14:paraId="24AE2DE1">
            <w:pPr>
              <w:spacing w:line="280" w:lineRule="exact"/>
              <w:rPr>
                <w:rFonts w:ascii="宋体" w:hAnsi="宋体"/>
                <w:color w:val="auto"/>
                <w:sz w:val="18"/>
                <w:szCs w:val="21"/>
              </w:rPr>
            </w:pPr>
            <w:r>
              <w:rPr>
                <w:rFonts w:hint="eastAsia" w:ascii="宋体" w:hAnsi="宋体" w:cs="宋体"/>
                <w:color w:val="auto"/>
                <w:kern w:val="0"/>
                <w:sz w:val="18"/>
                <w:szCs w:val="21"/>
              </w:rPr>
              <w:t>基础研究</w:t>
            </w:r>
          </w:p>
          <w:p w14:paraId="4A14FAFD">
            <w:pPr>
              <w:spacing w:line="280" w:lineRule="exact"/>
              <w:rPr>
                <w:rFonts w:ascii="宋体" w:hAnsi="宋体"/>
                <w:color w:val="auto"/>
                <w:sz w:val="18"/>
                <w:szCs w:val="21"/>
              </w:rPr>
            </w:pPr>
            <w:r>
              <w:rPr>
                <w:rFonts w:hint="eastAsia" w:ascii="宋体" w:hAnsi="宋体" w:cs="宋体"/>
                <w:color w:val="auto"/>
                <w:kern w:val="0"/>
                <w:sz w:val="18"/>
                <w:szCs w:val="21"/>
              </w:rPr>
              <w:t>应用研究</w:t>
            </w:r>
          </w:p>
          <w:p w14:paraId="356B3B70">
            <w:pPr>
              <w:spacing w:line="280" w:lineRule="exact"/>
              <w:rPr>
                <w:rFonts w:ascii="宋体" w:hAnsi="宋体" w:cs="宋体"/>
                <w:color w:val="auto"/>
                <w:kern w:val="0"/>
                <w:sz w:val="18"/>
                <w:szCs w:val="21"/>
              </w:rPr>
            </w:pPr>
            <w:r>
              <w:rPr>
                <w:rFonts w:hint="eastAsia" w:ascii="宋体" w:hAnsi="宋体" w:cs="宋体"/>
                <w:color w:val="auto"/>
                <w:kern w:val="0"/>
                <w:sz w:val="18"/>
                <w:szCs w:val="21"/>
              </w:rPr>
              <w:t>试验发展</w:t>
            </w:r>
          </w:p>
          <w:p w14:paraId="6FFF9869">
            <w:pPr>
              <w:spacing w:line="280" w:lineRule="exact"/>
              <w:rPr>
                <w:rFonts w:ascii="宋体" w:hAnsi="宋体" w:cs="宋体"/>
                <w:color w:val="auto"/>
                <w:kern w:val="0"/>
                <w:sz w:val="18"/>
                <w:szCs w:val="21"/>
              </w:rPr>
            </w:pPr>
            <w:r>
              <w:rPr>
                <w:rFonts w:hint="eastAsia" w:ascii="宋体" w:hAnsi="宋体" w:cs="宋体"/>
                <w:color w:val="auto"/>
                <w:kern w:val="0"/>
                <w:sz w:val="18"/>
                <w:szCs w:val="21"/>
              </w:rPr>
              <w:t>研究与试验发展成果应用</w:t>
            </w:r>
          </w:p>
          <w:p w14:paraId="787BBF02">
            <w:pPr>
              <w:spacing w:line="280" w:lineRule="exact"/>
              <w:rPr>
                <w:rFonts w:hint="eastAsia" w:ascii="宋体" w:hAnsi="宋体"/>
                <w:color w:val="auto"/>
                <w:sz w:val="18"/>
                <w:szCs w:val="21"/>
              </w:rPr>
            </w:pPr>
            <w:r>
              <w:rPr>
                <w:rFonts w:hint="eastAsia" w:ascii="宋体" w:hAnsi="宋体"/>
                <w:color w:val="auto"/>
                <w:sz w:val="18"/>
                <w:szCs w:val="21"/>
              </w:rPr>
              <w:t>科技服务</w:t>
            </w:r>
          </w:p>
        </w:tc>
      </w:tr>
    </w:tbl>
    <w:p w14:paraId="0BE340AC">
      <w:pPr>
        <w:rPr>
          <w:rFonts w:hint="eastAsia"/>
          <w:lang w:val="en-US" w:eastAsia="zh-CN"/>
        </w:rPr>
      </w:pPr>
      <w:r>
        <w:rPr>
          <w:rFonts w:hint="eastAsia"/>
          <w:lang w:val="en-US" w:eastAsia="zh-CN"/>
        </w:rPr>
        <w:br w:type="page"/>
      </w:r>
    </w:p>
    <w:p w14:paraId="66145AE6">
      <w:pPr>
        <w:pStyle w:val="5"/>
        <w:pBdr>
          <w:bottom w:val="none" w:color="auto" w:sz="0" w:space="0"/>
        </w:pBdr>
        <w:tabs>
          <w:tab w:val="clear" w:pos="4153"/>
          <w:tab w:val="clear" w:pos="8306"/>
        </w:tabs>
        <w:snapToGrid/>
        <w:spacing w:before="624" w:beforeLines="200" w:after="312" w:afterLines="100"/>
        <w:outlineLvl w:val="1"/>
        <w:rPr>
          <w:rFonts w:ascii="黑体" w:hAnsi="黑体" w:eastAsia="黑体"/>
          <w:color w:val="auto"/>
          <w:kern w:val="0"/>
          <w:sz w:val="28"/>
          <w:szCs w:val="28"/>
        </w:rPr>
      </w:pPr>
      <w:r>
        <w:rPr>
          <w:rFonts w:hint="eastAsia" w:ascii="黑体" w:hAnsi="黑体" w:eastAsia="黑体"/>
          <w:color w:val="auto"/>
          <w:kern w:val="0"/>
          <w:sz w:val="28"/>
          <w:szCs w:val="28"/>
        </w:rPr>
        <w:t>（</w:t>
      </w:r>
      <w:r>
        <w:rPr>
          <w:rFonts w:hint="eastAsia" w:ascii="黑体" w:hAnsi="黑体" w:eastAsia="黑体"/>
          <w:color w:val="auto"/>
          <w:kern w:val="0"/>
          <w:sz w:val="28"/>
          <w:szCs w:val="28"/>
          <w:lang w:eastAsia="zh-CN"/>
        </w:rPr>
        <w:t>三</w:t>
      </w:r>
      <w:r>
        <w:rPr>
          <w:rFonts w:hint="eastAsia" w:ascii="黑体" w:hAnsi="黑体" w:eastAsia="黑体"/>
          <w:color w:val="auto"/>
          <w:kern w:val="0"/>
          <w:sz w:val="28"/>
          <w:szCs w:val="28"/>
        </w:rPr>
        <w:t>）主要指标解释</w:t>
      </w:r>
    </w:p>
    <w:p w14:paraId="15089446">
      <w:pPr>
        <w:snapToGrid w:val="0"/>
        <w:spacing w:before="468" w:beforeLines="150" w:after="312" w:afterLines="100"/>
        <w:jc w:val="center"/>
        <w:outlineLvl w:val="2"/>
        <w:rPr>
          <w:rFonts w:ascii="黑体" w:hAnsi="黑体" w:eastAsia="黑体"/>
          <w:color w:val="auto"/>
          <w:sz w:val="24"/>
        </w:rPr>
      </w:pPr>
      <w:r>
        <w:rPr>
          <w:rFonts w:ascii="黑体" w:hAnsi="黑体" w:eastAsia="黑体"/>
          <w:color w:val="auto"/>
          <w:sz w:val="24"/>
        </w:rPr>
        <w:t>2.</w:t>
      </w:r>
      <w:r>
        <w:rPr>
          <w:rFonts w:hint="eastAsia" w:ascii="黑体" w:hAnsi="黑体" w:eastAsia="黑体"/>
          <w:color w:val="auto"/>
          <w:sz w:val="24"/>
        </w:rPr>
        <w:t>企业研究开发项目情况（</w:t>
      </w:r>
      <w:r>
        <w:rPr>
          <w:rFonts w:hint="default" w:ascii="黑体" w:hAnsi="黑体" w:eastAsia="黑体"/>
          <w:color w:val="auto"/>
          <w:sz w:val="24"/>
          <w:lang w:val="en"/>
        </w:rPr>
        <w:t>6</w:t>
      </w:r>
      <w:r>
        <w:rPr>
          <w:rFonts w:hint="eastAsia" w:ascii="黑体" w:hAnsi="黑体" w:eastAsia="黑体"/>
          <w:color w:val="auto"/>
          <w:sz w:val="24"/>
        </w:rPr>
        <w:t>07</w:t>
      </w:r>
      <w:r>
        <w:rPr>
          <w:rFonts w:ascii="黑体" w:hAnsi="黑体" w:eastAsia="黑体"/>
          <w:color w:val="auto"/>
          <w:sz w:val="24"/>
        </w:rPr>
        <w:t>-1</w:t>
      </w:r>
      <w:r>
        <w:rPr>
          <w:rFonts w:hint="eastAsia" w:ascii="黑体" w:hAnsi="黑体" w:eastAsia="黑体"/>
          <w:color w:val="auto"/>
          <w:sz w:val="24"/>
        </w:rPr>
        <w:t>表）</w:t>
      </w:r>
    </w:p>
    <w:p w14:paraId="7C42B3BE">
      <w:pPr>
        <w:pStyle w:val="7"/>
        <w:spacing w:after="0" w:line="360" w:lineRule="exact"/>
        <w:ind w:firstLineChars="200"/>
        <w:rPr>
          <w:rFonts w:eastAsia="黑体"/>
          <w:color w:val="auto"/>
        </w:rPr>
      </w:pPr>
      <w:r>
        <w:rPr>
          <w:rFonts w:hint="eastAsia" w:eastAsia="黑体"/>
          <w:color w:val="auto"/>
        </w:rPr>
        <w:t>研究开发</w:t>
      </w:r>
      <w:r>
        <w:rPr>
          <w:rFonts w:eastAsia="黑体"/>
          <w:color w:val="auto"/>
        </w:rPr>
        <w:t xml:space="preserve">  </w:t>
      </w:r>
      <w:r>
        <w:rPr>
          <w:rFonts w:hint="eastAsia"/>
          <w:color w:val="auto"/>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14:paraId="70674C0C">
      <w:pPr>
        <w:snapToGrid w:val="0"/>
        <w:spacing w:line="360" w:lineRule="exact"/>
        <w:ind w:firstLine="420" w:firstLineChars="200"/>
        <w:rPr>
          <w:rFonts w:ascii="宋体" w:hAnsi="宋体" w:cs="宋体"/>
          <w:b/>
          <w:color w:val="auto"/>
        </w:rPr>
      </w:pPr>
      <w:r>
        <w:rPr>
          <w:rFonts w:hint="eastAsia" w:ascii="黑体" w:hAnsi="宋体" w:eastAsia="黑体" w:cs="黑体"/>
          <w:color w:val="auto"/>
        </w:rPr>
        <w:t xml:space="preserve">项目名称  </w:t>
      </w:r>
      <w:r>
        <w:rPr>
          <w:rFonts w:hint="eastAsia" w:ascii="宋体" w:hAnsi="宋体" w:cs="宋体"/>
          <w:color w:val="auto"/>
        </w:rPr>
        <w:t>按企业研究开发项目的立项计划书、项目任务书或项目合同书等有关立项资料中确定的项目名称填写，应与企业会计</w:t>
      </w:r>
      <w:r>
        <w:rPr>
          <w:rFonts w:ascii="宋体" w:hAnsi="宋体" w:cs="宋体"/>
          <w:color w:val="auto"/>
        </w:rPr>
        <w:t>账中</w:t>
      </w:r>
      <w:r>
        <w:rPr>
          <w:rFonts w:hint="eastAsia" w:ascii="宋体" w:hAnsi="宋体" w:cs="宋体"/>
          <w:color w:val="auto"/>
        </w:rPr>
        <w:t>有关研究开发会计科目或向税务部门</w:t>
      </w:r>
      <w:r>
        <w:rPr>
          <w:rFonts w:ascii="宋体" w:hAnsi="宋体" w:cs="宋体"/>
          <w:color w:val="auto"/>
        </w:rPr>
        <w:t>提供的</w:t>
      </w:r>
      <w:r>
        <w:rPr>
          <w:rFonts w:hint="eastAsia" w:ascii="宋体" w:hAnsi="宋体" w:cs="宋体"/>
          <w:color w:val="auto"/>
          <w:lang w:eastAsia="zh-CN"/>
        </w:rPr>
        <w:t>研发支出</w:t>
      </w:r>
      <w:r>
        <w:rPr>
          <w:rFonts w:hint="eastAsia" w:ascii="宋体" w:hAnsi="宋体" w:cs="宋体"/>
          <w:color w:val="auto"/>
        </w:rPr>
        <w:t>辅助账中归集的项目具体名称对应。</w:t>
      </w:r>
    </w:p>
    <w:p w14:paraId="6DC48741">
      <w:pPr>
        <w:snapToGrid w:val="0"/>
        <w:spacing w:line="360" w:lineRule="exact"/>
        <w:ind w:firstLine="420" w:firstLineChars="200"/>
        <w:rPr>
          <w:rFonts w:ascii="宋体"/>
          <w:color w:val="auto"/>
        </w:rPr>
      </w:pPr>
      <w:r>
        <w:rPr>
          <w:rFonts w:hint="eastAsia" w:ascii="黑体" w:hAnsi="宋体" w:eastAsia="黑体" w:cs="黑体"/>
          <w:color w:val="auto"/>
        </w:rPr>
        <w:t xml:space="preserve">项目来源  </w:t>
      </w:r>
      <w:r>
        <w:rPr>
          <w:rFonts w:hint="eastAsia" w:ascii="宋体" w:hAnsi="宋体" w:cs="宋体"/>
          <w:color w:val="auto"/>
        </w:rPr>
        <w:t>按相应的分类填写代码，具体的分类及代码是：</w:t>
      </w:r>
      <w:r>
        <w:rPr>
          <w:rFonts w:ascii="宋体" w:hAnsi="宋体" w:cs="宋体"/>
          <w:color w:val="auto"/>
        </w:rPr>
        <w:t>1</w:t>
      </w:r>
      <w:r>
        <w:rPr>
          <w:rFonts w:ascii="宋体" w:cs="宋体"/>
          <w:color w:val="auto"/>
        </w:rPr>
        <w:t>.</w:t>
      </w:r>
      <w:r>
        <w:rPr>
          <w:rFonts w:hint="eastAsia" w:ascii="宋体" w:hAnsi="宋体" w:cs="宋体"/>
          <w:color w:val="auto"/>
        </w:rPr>
        <w:t>本企业自选项目；</w:t>
      </w:r>
      <w:r>
        <w:rPr>
          <w:rFonts w:ascii="宋体" w:hAnsi="宋体" w:cs="宋体"/>
          <w:color w:val="auto"/>
        </w:rPr>
        <w:t>2</w:t>
      </w:r>
      <w:r>
        <w:rPr>
          <w:rFonts w:ascii="宋体" w:cs="宋体"/>
          <w:color w:val="auto"/>
        </w:rPr>
        <w:t>.</w:t>
      </w:r>
      <w:r>
        <w:rPr>
          <w:rFonts w:hint="eastAsia" w:ascii="宋体" w:cs="宋体"/>
          <w:color w:val="auto"/>
        </w:rPr>
        <w:t>政府部门</w:t>
      </w:r>
      <w:r>
        <w:rPr>
          <w:rFonts w:hint="eastAsia" w:ascii="宋体" w:hAnsi="宋体" w:cs="宋体"/>
          <w:color w:val="auto"/>
        </w:rPr>
        <w:t>科技项目；</w:t>
      </w:r>
      <w:r>
        <w:rPr>
          <w:rFonts w:ascii="宋体" w:hAnsi="宋体" w:cs="宋体"/>
          <w:color w:val="auto"/>
        </w:rPr>
        <w:t>3</w:t>
      </w:r>
      <w:r>
        <w:rPr>
          <w:rFonts w:ascii="宋体" w:cs="宋体"/>
          <w:color w:val="auto"/>
        </w:rPr>
        <w:t>.</w:t>
      </w:r>
      <w:r>
        <w:rPr>
          <w:rFonts w:hint="eastAsia" w:ascii="宋体" w:hAnsi="宋体" w:cs="宋体"/>
          <w:color w:val="auto"/>
        </w:rPr>
        <w:t>其他企业（单位）委托项目；4</w:t>
      </w:r>
      <w:r>
        <w:rPr>
          <w:rFonts w:ascii="宋体" w:hAnsi="宋体" w:cs="宋体"/>
          <w:color w:val="auto"/>
        </w:rPr>
        <w:t>.</w:t>
      </w:r>
      <w:r>
        <w:rPr>
          <w:rFonts w:hint="eastAsia" w:ascii="宋体" w:hAnsi="宋体" w:cs="宋体"/>
          <w:color w:val="auto"/>
        </w:rPr>
        <w:t>境外项目；5</w:t>
      </w:r>
      <w:r>
        <w:rPr>
          <w:rFonts w:ascii="宋体" w:hAnsi="宋体" w:cs="宋体"/>
          <w:color w:val="auto"/>
        </w:rPr>
        <w:t>.</w:t>
      </w:r>
      <w:r>
        <w:rPr>
          <w:rFonts w:hint="eastAsia" w:ascii="宋体" w:hAnsi="宋体" w:cs="宋体"/>
          <w:color w:val="auto"/>
        </w:rPr>
        <w:t>其他项目。</w:t>
      </w:r>
    </w:p>
    <w:p w14:paraId="1874477B">
      <w:pPr>
        <w:snapToGrid w:val="0"/>
        <w:spacing w:line="360" w:lineRule="exact"/>
        <w:ind w:firstLine="420" w:firstLineChars="200"/>
        <w:rPr>
          <w:rFonts w:ascii="宋体" w:cs="宋体"/>
          <w:color w:val="auto"/>
        </w:rPr>
      </w:pPr>
      <w:r>
        <w:rPr>
          <w:rFonts w:hint="eastAsia" w:ascii="黑体" w:hAnsi="宋体" w:eastAsia="黑体" w:cs="黑体"/>
          <w:color w:val="auto"/>
        </w:rPr>
        <w:t xml:space="preserve">项目开展形式  </w:t>
      </w:r>
      <w:r>
        <w:rPr>
          <w:rFonts w:hint="eastAsia" w:ascii="宋体" w:hAnsi="宋体" w:cs="宋体"/>
          <w:color w:val="auto"/>
        </w:rPr>
        <w:t>按重要程度选择最主要的项目开展形式并按相应的代码填写，具体的分类与代码是：</w:t>
      </w:r>
      <w:r>
        <w:rPr>
          <w:rFonts w:ascii="宋体" w:hAnsi="宋体" w:cs="宋体"/>
          <w:color w:val="auto"/>
        </w:rPr>
        <w:t>10.</w:t>
      </w:r>
      <w:r>
        <w:rPr>
          <w:rFonts w:hint="eastAsia" w:ascii="宋体" w:hAnsi="宋体" w:cs="宋体"/>
          <w:color w:val="auto"/>
        </w:rPr>
        <w:t>自主完成；</w:t>
      </w:r>
      <w:r>
        <w:rPr>
          <w:rFonts w:ascii="宋体" w:hAnsi="宋体" w:cs="宋体"/>
          <w:color w:val="auto"/>
        </w:rPr>
        <w:t>21.</w:t>
      </w:r>
      <w:r>
        <w:rPr>
          <w:rFonts w:hint="eastAsia" w:ascii="宋体" w:hAnsi="宋体" w:cs="宋体"/>
          <w:color w:val="auto"/>
        </w:rPr>
        <w:t>与境内研究机构合作；</w:t>
      </w:r>
      <w:r>
        <w:rPr>
          <w:rFonts w:ascii="宋体" w:hAnsi="宋体" w:cs="宋体"/>
          <w:color w:val="auto"/>
        </w:rPr>
        <w:t>22.</w:t>
      </w:r>
      <w:r>
        <w:rPr>
          <w:rFonts w:hint="eastAsia" w:ascii="宋体" w:hAnsi="宋体" w:cs="宋体"/>
          <w:color w:val="auto"/>
        </w:rPr>
        <w:t>与境内高等学校合作；</w:t>
      </w:r>
      <w:r>
        <w:rPr>
          <w:rFonts w:ascii="宋体" w:hAnsi="宋体" w:cs="宋体"/>
          <w:color w:val="auto"/>
        </w:rPr>
        <w:t>23.</w:t>
      </w:r>
      <w:r>
        <w:rPr>
          <w:rFonts w:hint="eastAsia" w:ascii="宋体" w:hAnsi="宋体" w:cs="宋体"/>
          <w:color w:val="auto"/>
        </w:rPr>
        <w:t>与境内其他企业或单位合作；</w:t>
      </w:r>
      <w:r>
        <w:rPr>
          <w:rFonts w:ascii="宋体" w:hAnsi="宋体" w:cs="宋体"/>
          <w:color w:val="auto"/>
        </w:rPr>
        <w:t>24.</w:t>
      </w:r>
      <w:r>
        <w:rPr>
          <w:rFonts w:hint="eastAsia" w:ascii="宋体" w:hAnsi="宋体" w:cs="宋体"/>
          <w:color w:val="auto"/>
        </w:rPr>
        <w:t>与境外机构合作；</w:t>
      </w:r>
      <w:r>
        <w:rPr>
          <w:rFonts w:ascii="宋体" w:hAnsi="宋体" w:cs="宋体"/>
          <w:color w:val="auto"/>
        </w:rPr>
        <w:t>3</w:t>
      </w:r>
      <w:r>
        <w:rPr>
          <w:rFonts w:hint="eastAsia" w:ascii="宋体" w:hAnsi="宋体" w:cs="宋体"/>
          <w:color w:val="auto"/>
          <w:lang w:val="en-US" w:eastAsia="zh-CN"/>
        </w:rPr>
        <w:t>1</w:t>
      </w:r>
      <w:r>
        <w:rPr>
          <w:rFonts w:ascii="宋体" w:hAnsi="宋体" w:cs="宋体"/>
          <w:color w:val="auto"/>
        </w:rPr>
        <w:t>.</w:t>
      </w:r>
      <w:r>
        <w:rPr>
          <w:rFonts w:hint="eastAsia" w:ascii="宋体" w:hAnsi="宋体" w:cs="宋体"/>
          <w:color w:val="auto"/>
        </w:rPr>
        <w:t>委托</w:t>
      </w:r>
      <w:r>
        <w:rPr>
          <w:rFonts w:hint="eastAsia" w:ascii="宋体" w:hAnsi="宋体" w:cs="宋体"/>
          <w:color w:val="auto"/>
          <w:lang w:eastAsia="zh-CN"/>
        </w:rPr>
        <w:t>境内研究机构或高等学校</w:t>
      </w:r>
      <w:r>
        <w:rPr>
          <w:rFonts w:hint="eastAsia" w:ascii="宋体" w:hAnsi="宋体" w:cs="宋体"/>
          <w:color w:val="auto"/>
        </w:rPr>
        <w:t>；</w:t>
      </w:r>
      <w:r>
        <w:rPr>
          <w:rFonts w:hint="eastAsia" w:ascii="宋体" w:hAnsi="宋体" w:cs="宋体"/>
          <w:color w:val="auto"/>
          <w:lang w:val="en-US" w:eastAsia="zh-CN"/>
        </w:rPr>
        <w:t>32.委托境内其他企业或单位；33.委托境外机构；</w:t>
      </w:r>
      <w:r>
        <w:rPr>
          <w:rFonts w:ascii="宋体" w:hAnsi="宋体" w:cs="宋体"/>
          <w:color w:val="auto"/>
        </w:rPr>
        <w:t>40.</w:t>
      </w:r>
      <w:r>
        <w:rPr>
          <w:rFonts w:hint="eastAsia" w:ascii="宋体" w:hAnsi="宋体" w:cs="宋体"/>
          <w:color w:val="auto"/>
        </w:rPr>
        <w:t>其他形式。</w:t>
      </w:r>
    </w:p>
    <w:p w14:paraId="7C89C864">
      <w:pPr>
        <w:topLinePunct/>
        <w:snapToGrid w:val="0"/>
        <w:spacing w:line="360" w:lineRule="exact"/>
        <w:ind w:firstLine="436" w:firstLineChars="200"/>
        <w:rPr>
          <w:rFonts w:ascii="宋体" w:hAnsi="宋体" w:cs="宋体"/>
          <w:snapToGrid w:val="0"/>
          <w:color w:val="auto"/>
          <w:kern w:val="0"/>
          <w:u w:val="single"/>
        </w:rPr>
      </w:pPr>
      <w:r>
        <w:rPr>
          <w:rFonts w:hint="eastAsia" w:ascii="黑体" w:hAnsi="宋体" w:eastAsia="黑体" w:cs="黑体"/>
          <w:snapToGrid w:val="0"/>
          <w:color w:val="auto"/>
          <w:spacing w:val="4"/>
          <w:kern w:val="0"/>
        </w:rPr>
        <w:t xml:space="preserve">项目当年成果形式  </w:t>
      </w:r>
      <w:r>
        <w:rPr>
          <w:rFonts w:hint="eastAsia" w:ascii="宋体" w:hAnsi="宋体" w:cs="宋体"/>
          <w:snapToGrid w:val="0"/>
          <w:color w:val="auto"/>
          <w:kern w:val="0"/>
        </w:rPr>
        <w:t>按重要程度选择项目当年最主要的成果形式并按相应的代码填写，具</w:t>
      </w:r>
      <w:r>
        <w:rPr>
          <w:rFonts w:hint="eastAsia" w:ascii="宋体" w:hAnsi="宋体" w:cs="宋体"/>
          <w:snapToGrid w:val="0"/>
          <w:color w:val="auto"/>
          <w:spacing w:val="2"/>
          <w:kern w:val="0"/>
        </w:rPr>
        <w:t>体的分类与代码是</w:t>
      </w:r>
      <w:r>
        <w:rPr>
          <w:rFonts w:hint="eastAsia" w:ascii="宋体" w:hAnsi="宋体" w:cs="宋体"/>
          <w:snapToGrid w:val="0"/>
          <w:color w:val="auto"/>
          <w:kern w:val="0"/>
        </w:rPr>
        <w:t>：01</w:t>
      </w:r>
      <w:r>
        <w:rPr>
          <w:rFonts w:ascii="宋体" w:hAnsi="宋体" w:cs="宋体"/>
          <w:snapToGrid w:val="0"/>
          <w:color w:val="auto"/>
          <w:kern w:val="0"/>
        </w:rPr>
        <w:t>.</w:t>
      </w:r>
      <w:r>
        <w:rPr>
          <w:rFonts w:hint="eastAsia" w:ascii="宋体" w:hAnsi="宋体" w:cs="宋体"/>
          <w:snapToGrid w:val="0"/>
          <w:color w:val="auto"/>
          <w:kern w:val="0"/>
        </w:rPr>
        <w:t>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p>
    <w:p w14:paraId="00082ACD">
      <w:pPr>
        <w:snapToGrid w:val="0"/>
        <w:spacing w:line="360" w:lineRule="exact"/>
        <w:ind w:firstLine="420" w:firstLineChars="200"/>
        <w:rPr>
          <w:rFonts w:ascii="宋体" w:cs="宋体"/>
          <w:color w:val="auto"/>
        </w:rPr>
      </w:pPr>
      <w:r>
        <w:rPr>
          <w:rFonts w:hint="eastAsia" w:ascii="黑体" w:hAnsi="宋体" w:eastAsia="黑体" w:cs="黑体"/>
          <w:color w:val="auto"/>
        </w:rPr>
        <w:t xml:space="preserve">项目技术经济目标  </w:t>
      </w:r>
      <w:r>
        <w:rPr>
          <w:rFonts w:hint="eastAsia" w:ascii="宋体" w:hAnsi="宋体" w:cs="宋体"/>
          <w:color w:val="auto"/>
          <w:spacing w:val="2"/>
        </w:rPr>
        <w:t>指项目立项时确定的技术经济目标。若一个项目有两个及以上的技术经济目标，应按重要程度选择最主要的技术经济目标填写。具体的分类与代码是：</w:t>
      </w:r>
      <w:r>
        <w:rPr>
          <w:rFonts w:ascii="宋体" w:hAnsi="宋体" w:cs="宋体"/>
          <w:color w:val="auto"/>
          <w:spacing w:val="2"/>
        </w:rPr>
        <w:t>1.</w:t>
      </w:r>
      <w:r>
        <w:rPr>
          <w:rFonts w:hint="eastAsia" w:ascii="宋体" w:hAnsi="宋体" w:cs="宋体"/>
          <w:color w:val="auto"/>
          <w:spacing w:val="2"/>
        </w:rPr>
        <w:t>科学原理的探索、发现；</w:t>
      </w:r>
      <w:r>
        <w:rPr>
          <w:rFonts w:ascii="宋体" w:hAnsi="宋体" w:cs="宋体"/>
          <w:color w:val="auto"/>
          <w:spacing w:val="2"/>
        </w:rPr>
        <w:t>2</w:t>
      </w:r>
      <w:r>
        <w:rPr>
          <w:rFonts w:hint="eastAsia" w:ascii="宋体" w:hAnsi="宋体" w:cs="宋体"/>
          <w:color w:val="auto"/>
          <w:spacing w:val="2"/>
        </w:rPr>
        <w:t>．技术原理的研究；</w:t>
      </w:r>
      <w:r>
        <w:rPr>
          <w:rFonts w:ascii="宋体" w:hAnsi="宋体" w:cs="宋体"/>
          <w:color w:val="auto"/>
          <w:spacing w:val="2"/>
        </w:rPr>
        <w:t>3.</w:t>
      </w:r>
      <w:r>
        <w:rPr>
          <w:rFonts w:hint="eastAsia" w:ascii="宋体" w:hAnsi="宋体" w:cs="宋体"/>
          <w:color w:val="auto"/>
          <w:spacing w:val="2"/>
        </w:rPr>
        <w:t>开发全新产品；</w:t>
      </w:r>
      <w:r>
        <w:rPr>
          <w:rFonts w:ascii="宋体" w:hAnsi="宋体" w:cs="宋体"/>
          <w:color w:val="auto"/>
          <w:spacing w:val="2"/>
        </w:rPr>
        <w:t>4.</w:t>
      </w:r>
      <w:r>
        <w:rPr>
          <w:rFonts w:hint="eastAsia" w:ascii="宋体" w:hAnsi="宋体" w:cs="宋体"/>
          <w:color w:val="auto"/>
          <w:spacing w:val="2"/>
        </w:rPr>
        <w:t>增加产品功能或提高性能；</w:t>
      </w:r>
      <w:r>
        <w:rPr>
          <w:rFonts w:ascii="宋体" w:hAnsi="宋体" w:cs="宋体"/>
          <w:color w:val="auto"/>
        </w:rPr>
        <w:t>5.</w:t>
      </w:r>
      <w:r>
        <w:rPr>
          <w:rFonts w:hint="eastAsia" w:ascii="宋体" w:hAnsi="宋体" w:cs="宋体"/>
          <w:color w:val="auto"/>
        </w:rPr>
        <w:t>提高劳动生产率；</w:t>
      </w:r>
      <w:r>
        <w:rPr>
          <w:rFonts w:ascii="宋体" w:hAnsi="宋体" w:cs="宋体"/>
          <w:color w:val="auto"/>
        </w:rPr>
        <w:t>6.</w:t>
      </w:r>
      <w:r>
        <w:rPr>
          <w:rFonts w:hint="eastAsia" w:ascii="宋体" w:hAnsi="宋体" w:cs="宋体"/>
          <w:color w:val="auto"/>
        </w:rPr>
        <w:t>减少能源消耗或提高能源使用效率；</w:t>
      </w:r>
      <w:r>
        <w:rPr>
          <w:rFonts w:ascii="宋体" w:hAnsi="宋体" w:cs="宋体"/>
          <w:color w:val="auto"/>
        </w:rPr>
        <w:t>7.</w:t>
      </w:r>
      <w:r>
        <w:rPr>
          <w:rFonts w:hint="eastAsia" w:ascii="宋体" w:hAnsi="宋体" w:cs="宋体"/>
          <w:color w:val="auto"/>
        </w:rPr>
        <w:t>节约原材料；</w:t>
      </w:r>
      <w:r>
        <w:rPr>
          <w:rFonts w:ascii="宋体" w:hAnsi="宋体" w:cs="宋体"/>
          <w:color w:val="auto"/>
        </w:rPr>
        <w:t>8.</w:t>
      </w:r>
      <w:r>
        <w:rPr>
          <w:rFonts w:hint="eastAsia" w:ascii="宋体" w:hAnsi="宋体" w:cs="宋体"/>
          <w:color w:val="auto"/>
        </w:rPr>
        <w:t>减少环境污染；</w:t>
      </w:r>
      <w:r>
        <w:rPr>
          <w:rFonts w:ascii="宋体" w:hAnsi="宋体" w:cs="宋体"/>
          <w:color w:val="auto"/>
        </w:rPr>
        <w:t>9.</w:t>
      </w:r>
      <w:r>
        <w:rPr>
          <w:rFonts w:hint="eastAsia" w:ascii="宋体" w:hAnsi="宋体" w:cs="宋体"/>
          <w:color w:val="auto"/>
        </w:rPr>
        <w:t>其他。</w:t>
      </w:r>
    </w:p>
    <w:p w14:paraId="7DA9D1D8">
      <w:pPr>
        <w:snapToGrid w:val="0"/>
        <w:spacing w:line="360" w:lineRule="exact"/>
        <w:ind w:firstLine="420" w:firstLineChars="200"/>
        <w:rPr>
          <w:rFonts w:ascii="宋体" w:cs="宋体"/>
          <w:color w:val="auto"/>
        </w:rPr>
      </w:pPr>
      <w:r>
        <w:rPr>
          <w:rFonts w:hint="eastAsia" w:ascii="黑体" w:hAnsi="宋体" w:eastAsia="黑体" w:cs="黑体"/>
          <w:color w:val="auto"/>
        </w:rPr>
        <w:t xml:space="preserve">项目起始日期  </w:t>
      </w:r>
      <w:r>
        <w:rPr>
          <w:rFonts w:hint="eastAsia" w:ascii="宋体" w:hAnsi="宋体" w:cs="宋体"/>
          <w:color w:val="auto"/>
        </w:rPr>
        <w:t>填写项目列入企业计划或签订协议后、有组织进行研究开发的年月，即开始动用人力、物力、财力投入到研究开发项目的年月。项目起始日期为</w:t>
      </w:r>
      <w:r>
        <w:rPr>
          <w:rFonts w:ascii="宋体" w:hAnsi="宋体" w:cs="宋体"/>
          <w:color w:val="auto"/>
        </w:rPr>
        <w:t>6</w:t>
      </w:r>
      <w:r>
        <w:rPr>
          <w:rFonts w:hint="eastAsia" w:ascii="宋体" w:hAnsi="宋体" w:cs="宋体"/>
          <w:color w:val="auto"/>
        </w:rPr>
        <w:t>位编码，其中前</w:t>
      </w:r>
      <w:r>
        <w:rPr>
          <w:rFonts w:ascii="宋体" w:hAnsi="宋体" w:cs="宋体"/>
          <w:color w:val="auto"/>
        </w:rPr>
        <w:t>4</w:t>
      </w:r>
      <w:r>
        <w:rPr>
          <w:rFonts w:hint="eastAsia" w:ascii="宋体" w:hAnsi="宋体" w:cs="宋体"/>
          <w:color w:val="auto"/>
        </w:rPr>
        <w:t>位为年份，后</w:t>
      </w:r>
      <w:r>
        <w:rPr>
          <w:rFonts w:ascii="宋体" w:hAnsi="宋体" w:cs="宋体"/>
          <w:color w:val="auto"/>
        </w:rPr>
        <w:t>2</w:t>
      </w:r>
      <w:r>
        <w:rPr>
          <w:rFonts w:hint="eastAsia" w:ascii="宋体" w:hAnsi="宋体" w:cs="宋体"/>
          <w:color w:val="auto"/>
        </w:rPr>
        <w:t>位为月份（</w:t>
      </w:r>
      <w:r>
        <w:rPr>
          <w:rFonts w:ascii="宋体" w:hAnsi="宋体" w:cs="宋体"/>
          <w:color w:val="auto"/>
        </w:rPr>
        <w:t>1</w:t>
      </w:r>
      <w:r>
        <w:rPr>
          <w:rFonts w:hint="eastAsia" w:ascii="宋体" w:hAnsi="宋体" w:cs="宋体"/>
          <w:color w:val="auto"/>
        </w:rPr>
        <w:t>月至</w:t>
      </w:r>
      <w:r>
        <w:rPr>
          <w:rFonts w:ascii="宋体" w:hAnsi="宋体" w:cs="宋体"/>
          <w:color w:val="auto"/>
        </w:rPr>
        <w:t>9</w:t>
      </w:r>
      <w:r>
        <w:rPr>
          <w:rFonts w:hint="eastAsia" w:ascii="宋体" w:hAnsi="宋体" w:cs="宋体"/>
          <w:color w:val="auto"/>
        </w:rPr>
        <w:t>月必须前补</w:t>
      </w:r>
      <w:r>
        <w:rPr>
          <w:rFonts w:ascii="宋体" w:cs="宋体"/>
          <w:color w:val="auto"/>
        </w:rPr>
        <w:t>0</w:t>
      </w:r>
      <w:r>
        <w:rPr>
          <w:rFonts w:hint="eastAsia" w:ascii="宋体" w:hAnsi="宋体" w:cs="宋体"/>
          <w:color w:val="auto"/>
        </w:rPr>
        <w:t>）。</w:t>
      </w:r>
    </w:p>
    <w:p w14:paraId="04A3FB8A">
      <w:pPr>
        <w:snapToGrid w:val="0"/>
        <w:spacing w:line="360" w:lineRule="exact"/>
        <w:ind w:firstLine="420" w:firstLineChars="200"/>
        <w:rPr>
          <w:rFonts w:ascii="宋体" w:cs="宋体"/>
          <w:color w:val="auto"/>
        </w:rPr>
      </w:pPr>
      <w:r>
        <w:rPr>
          <w:rFonts w:hint="eastAsia" w:ascii="黑体" w:hAnsi="宋体" w:eastAsia="黑体" w:cs="黑体"/>
          <w:color w:val="auto"/>
        </w:rPr>
        <w:t xml:space="preserve">项目完成日期  </w:t>
      </w:r>
      <w:r>
        <w:rPr>
          <w:rFonts w:hint="eastAsia" w:ascii="宋体" w:hAnsi="宋体" w:cs="宋体"/>
          <w:color w:val="auto"/>
        </w:rPr>
        <w:t>填写项目技术鉴定的年月，为</w:t>
      </w:r>
      <w:r>
        <w:rPr>
          <w:rFonts w:ascii="宋体" w:hAnsi="宋体" w:cs="宋体"/>
          <w:color w:val="auto"/>
        </w:rPr>
        <w:t>6</w:t>
      </w:r>
      <w:r>
        <w:rPr>
          <w:rFonts w:hint="eastAsia" w:ascii="宋体" w:hAnsi="宋体" w:cs="宋体"/>
          <w:color w:val="auto"/>
        </w:rPr>
        <w:t>位编码，其中前</w:t>
      </w:r>
      <w:r>
        <w:rPr>
          <w:rFonts w:ascii="宋体" w:hAnsi="宋体" w:cs="宋体"/>
          <w:color w:val="auto"/>
        </w:rPr>
        <w:t>4</w:t>
      </w:r>
      <w:r>
        <w:rPr>
          <w:rFonts w:hint="eastAsia" w:ascii="宋体" w:hAnsi="宋体" w:cs="宋体"/>
          <w:color w:val="auto"/>
        </w:rPr>
        <w:t>位为年份，后</w:t>
      </w:r>
      <w:r>
        <w:rPr>
          <w:rFonts w:ascii="宋体" w:hAnsi="宋体" w:cs="宋体"/>
          <w:color w:val="auto"/>
        </w:rPr>
        <w:t>2</w:t>
      </w:r>
      <w:r>
        <w:rPr>
          <w:rFonts w:hint="eastAsia" w:ascii="宋体" w:hAnsi="宋体" w:cs="宋体"/>
          <w:color w:val="auto"/>
        </w:rPr>
        <w:t>位为月份（</w:t>
      </w:r>
      <w:r>
        <w:rPr>
          <w:rFonts w:ascii="宋体" w:hAnsi="宋体" w:cs="宋体"/>
          <w:color w:val="auto"/>
        </w:rPr>
        <w:t>1</w:t>
      </w:r>
      <w:r>
        <w:rPr>
          <w:rFonts w:hint="eastAsia" w:ascii="宋体" w:hAnsi="宋体" w:cs="宋体"/>
          <w:color w:val="auto"/>
        </w:rPr>
        <w:t>月至</w:t>
      </w:r>
      <w:r>
        <w:rPr>
          <w:rFonts w:ascii="宋体" w:hAnsi="宋体" w:cs="宋体"/>
          <w:color w:val="auto"/>
        </w:rPr>
        <w:t>9</w:t>
      </w:r>
      <w:r>
        <w:rPr>
          <w:rFonts w:hint="eastAsia" w:ascii="宋体" w:hAnsi="宋体" w:cs="宋体"/>
          <w:color w:val="auto"/>
        </w:rPr>
        <w:t>月必须前补</w:t>
      </w:r>
      <w:r>
        <w:rPr>
          <w:rFonts w:ascii="宋体" w:cs="宋体"/>
          <w:color w:val="auto"/>
        </w:rPr>
        <w:t>0</w:t>
      </w:r>
      <w:r>
        <w:rPr>
          <w:rFonts w:hint="eastAsia" w:ascii="宋体" w:hAnsi="宋体" w:cs="宋体"/>
          <w:color w:val="auto"/>
        </w:rPr>
        <w:t>）。如项目至当年底仍在继续进行，填写预期完成时间；如项目年内以失败告终，填写</w:t>
      </w:r>
      <w:r>
        <w:rPr>
          <w:rFonts w:ascii="宋体" w:cs="宋体"/>
          <w:color w:val="auto"/>
        </w:rPr>
        <w:t>000000</w:t>
      </w:r>
      <w:r>
        <w:rPr>
          <w:rFonts w:hint="eastAsia" w:ascii="宋体" w:hAnsi="宋体" w:cs="宋体"/>
          <w:color w:val="auto"/>
        </w:rPr>
        <w:t>；如项目未鉴定就投产，填写投产使用时间。</w:t>
      </w:r>
    </w:p>
    <w:p w14:paraId="53176E15">
      <w:pPr>
        <w:snapToGrid w:val="0"/>
        <w:spacing w:line="360" w:lineRule="exact"/>
        <w:ind w:firstLine="420" w:firstLineChars="200"/>
        <w:rPr>
          <w:rFonts w:ascii="宋体" w:cs="宋体"/>
          <w:color w:val="auto"/>
        </w:rPr>
      </w:pPr>
      <w:r>
        <w:rPr>
          <w:rFonts w:hint="eastAsia" w:ascii="黑体" w:hAnsi="宋体" w:eastAsia="黑体" w:cs="黑体"/>
          <w:color w:val="auto"/>
        </w:rPr>
        <w:t xml:space="preserve">跨年项目当年所处主要进展阶段  </w:t>
      </w:r>
      <w:r>
        <w:rPr>
          <w:rFonts w:hint="eastAsia" w:ascii="宋体" w:hAnsi="宋体" w:cs="宋体"/>
          <w:color w:val="auto"/>
        </w:rPr>
        <w:t>按项目当年所处最主要进展阶段填写相应代码，具体的分类与代码是：</w:t>
      </w:r>
      <w:r>
        <w:rPr>
          <w:rFonts w:ascii="宋体" w:hAnsi="宋体" w:cs="宋体"/>
          <w:color w:val="auto"/>
        </w:rPr>
        <w:t>1.</w:t>
      </w:r>
      <w:r>
        <w:rPr>
          <w:rFonts w:hint="eastAsia" w:ascii="宋体" w:hAnsi="宋体" w:cs="宋体"/>
          <w:color w:val="auto"/>
        </w:rPr>
        <w:t>研究阶段；</w:t>
      </w:r>
      <w:r>
        <w:rPr>
          <w:rFonts w:ascii="宋体" w:hAnsi="宋体" w:cs="宋体"/>
          <w:color w:val="auto"/>
        </w:rPr>
        <w:t>2.</w:t>
      </w:r>
      <w:r>
        <w:rPr>
          <w:rFonts w:hint="eastAsia" w:ascii="宋体" w:hAnsi="宋体" w:cs="宋体"/>
          <w:color w:val="auto"/>
        </w:rPr>
        <w:t>小试阶段；</w:t>
      </w:r>
      <w:r>
        <w:rPr>
          <w:rFonts w:ascii="宋体" w:hAnsi="宋体" w:cs="宋体"/>
          <w:color w:val="auto"/>
        </w:rPr>
        <w:t>3.</w:t>
      </w:r>
      <w:r>
        <w:rPr>
          <w:rFonts w:hint="eastAsia" w:ascii="宋体" w:hAnsi="宋体" w:cs="宋体"/>
          <w:color w:val="auto"/>
        </w:rPr>
        <w:t>中试阶段；</w:t>
      </w:r>
      <w:r>
        <w:rPr>
          <w:rFonts w:ascii="宋体" w:hAnsi="宋体" w:cs="宋体"/>
          <w:color w:val="auto"/>
        </w:rPr>
        <w:t>4.</w:t>
      </w:r>
      <w:r>
        <w:rPr>
          <w:rFonts w:hint="eastAsia" w:ascii="宋体" w:hAnsi="宋体" w:cs="宋体"/>
          <w:color w:val="auto"/>
        </w:rPr>
        <w:t>试生产阶段。非跨年项目该指标免填。</w:t>
      </w:r>
    </w:p>
    <w:p w14:paraId="33CCA363">
      <w:pPr>
        <w:autoSpaceDN w:val="0"/>
        <w:snapToGrid w:val="0"/>
        <w:spacing w:line="360" w:lineRule="exact"/>
        <w:ind w:firstLine="420" w:firstLineChars="200"/>
        <w:rPr>
          <w:rFonts w:ascii="宋体" w:hAnsi="宋体" w:cs="宋体"/>
          <w:color w:val="auto"/>
        </w:rPr>
      </w:pPr>
      <w:r>
        <w:rPr>
          <w:rFonts w:hint="eastAsia" w:ascii="黑体" w:hAnsi="宋体" w:eastAsia="黑体" w:cs="黑体"/>
          <w:color w:val="auto"/>
        </w:rPr>
        <w:t xml:space="preserve">项目研究开发人员  </w:t>
      </w:r>
      <w:r>
        <w:rPr>
          <w:rFonts w:hint="eastAsia" w:ascii="宋体" w:hAnsi="宋体" w:cs="宋体"/>
          <w:color w:val="auto"/>
        </w:rPr>
        <w:t>指报告期内编入研究开发项目并实际从事研究开发活动的人员。该指标应与企业会计</w:t>
      </w:r>
      <w:r>
        <w:rPr>
          <w:rFonts w:ascii="宋体" w:hAnsi="宋体" w:cs="宋体"/>
          <w:color w:val="auto"/>
        </w:rPr>
        <w:t>账中</w:t>
      </w:r>
      <w:r>
        <w:rPr>
          <w:rFonts w:hint="eastAsia" w:ascii="宋体" w:hAnsi="宋体" w:cs="宋体"/>
          <w:color w:val="auto"/>
        </w:rPr>
        <w:t>有关研究开发会计科目或向税务部门</w:t>
      </w:r>
      <w:r>
        <w:rPr>
          <w:rFonts w:ascii="宋体" w:hAnsi="宋体" w:cs="宋体"/>
          <w:color w:val="auto"/>
        </w:rPr>
        <w:t>提供的</w:t>
      </w:r>
      <w:r>
        <w:rPr>
          <w:rFonts w:hint="eastAsia" w:ascii="宋体" w:hAnsi="宋体" w:cs="宋体"/>
          <w:color w:val="auto"/>
          <w:lang w:eastAsia="zh-CN"/>
        </w:rPr>
        <w:t>研发支出</w:t>
      </w:r>
      <w:r>
        <w:rPr>
          <w:rFonts w:hint="eastAsia" w:ascii="宋体" w:hAnsi="宋体" w:cs="宋体"/>
          <w:color w:val="auto"/>
        </w:rPr>
        <w:t>辅助账中人员人工费子科目里参加</w:t>
      </w:r>
      <w:r>
        <w:rPr>
          <w:rFonts w:ascii="宋体" w:hAnsi="宋体" w:cs="宋体"/>
          <w:color w:val="auto"/>
        </w:rPr>
        <w:t>该</w:t>
      </w:r>
      <w:r>
        <w:rPr>
          <w:rFonts w:hint="eastAsia" w:ascii="宋体" w:hAnsi="宋体" w:cs="宋体"/>
          <w:color w:val="auto"/>
        </w:rPr>
        <w:t>项目人员对应。若研究开发人员同时参加两个及以上研究开发项目，可重复填报。</w:t>
      </w:r>
    </w:p>
    <w:p w14:paraId="562275CE">
      <w:pPr>
        <w:snapToGrid w:val="0"/>
        <w:spacing w:line="360" w:lineRule="exact"/>
        <w:ind w:firstLine="420" w:firstLineChars="200"/>
        <w:rPr>
          <w:rFonts w:ascii="宋体" w:cs="宋体"/>
          <w:color w:val="auto"/>
        </w:rPr>
      </w:pPr>
      <w:r>
        <w:rPr>
          <w:rFonts w:hint="eastAsia" w:ascii="黑体" w:hAnsi="宋体" w:eastAsia="黑体" w:cs="黑体"/>
          <w:color w:val="auto"/>
        </w:rPr>
        <w:t xml:space="preserve">项目人员实际工作时间  </w:t>
      </w:r>
      <w:r>
        <w:rPr>
          <w:rFonts w:hint="eastAsia" w:ascii="宋体" w:hAnsi="宋体" w:cs="宋体"/>
          <w:color w:val="auto"/>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w:t>
      </w:r>
      <w:r>
        <w:rPr>
          <w:rFonts w:ascii="宋体" w:hAnsi="宋体" w:cs="宋体"/>
          <w:color w:val="auto"/>
        </w:rPr>
        <w:t>12</w:t>
      </w:r>
      <w:r>
        <w:rPr>
          <w:rFonts w:hint="eastAsia" w:ascii="宋体" w:hAnsi="宋体" w:cs="宋体"/>
          <w:color w:val="auto"/>
        </w:rPr>
        <w:t>个月。</w:t>
      </w:r>
    </w:p>
    <w:p w14:paraId="2CC36820">
      <w:pPr>
        <w:spacing w:line="360" w:lineRule="exact"/>
        <w:ind w:firstLine="420" w:firstLineChars="200"/>
        <w:rPr>
          <w:rFonts w:ascii="宋体" w:hAnsi="宋体" w:cs="宋体"/>
          <w:color w:val="auto"/>
        </w:rPr>
      </w:pPr>
      <w:r>
        <w:rPr>
          <w:rFonts w:ascii="黑体" w:hAnsi="宋体" w:eastAsia="黑体" w:cs="黑体"/>
          <w:color w:val="auto"/>
        </w:rPr>
        <w:t>项目经费支出</w:t>
      </w:r>
      <w:r>
        <w:rPr>
          <w:rFonts w:hint="eastAsia" w:ascii="黑体" w:hAnsi="宋体" w:eastAsia="黑体" w:cs="黑体"/>
          <w:color w:val="auto"/>
        </w:rPr>
        <w:t xml:space="preserve">  </w:t>
      </w:r>
      <w:r>
        <w:rPr>
          <w:rFonts w:hint="eastAsia" w:ascii="宋体" w:hAnsi="宋体" w:cs="宋体"/>
          <w:color w:val="auto"/>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w:t>
      </w:r>
      <w:r>
        <w:rPr>
          <w:rFonts w:ascii="宋体" w:hAnsi="宋体" w:cs="宋体"/>
          <w:color w:val="auto"/>
        </w:rPr>
        <w:t>账中</w:t>
      </w:r>
      <w:r>
        <w:rPr>
          <w:rFonts w:hint="eastAsia" w:ascii="宋体" w:hAnsi="宋体" w:cs="宋体"/>
          <w:color w:val="auto"/>
        </w:rPr>
        <w:t>有关研究开发会计科目或向税务部门</w:t>
      </w:r>
      <w:r>
        <w:rPr>
          <w:rFonts w:ascii="宋体" w:hAnsi="宋体" w:cs="宋体"/>
          <w:color w:val="auto"/>
        </w:rPr>
        <w:t>提供的</w:t>
      </w:r>
      <w:r>
        <w:rPr>
          <w:rFonts w:hint="eastAsia" w:ascii="宋体" w:hAnsi="宋体" w:cs="宋体"/>
          <w:color w:val="auto"/>
          <w:lang w:eastAsia="zh-CN"/>
        </w:rPr>
        <w:t>研发支出</w:t>
      </w:r>
      <w:r>
        <w:rPr>
          <w:rFonts w:hint="eastAsia" w:ascii="宋体" w:hAnsi="宋体" w:cs="宋体"/>
          <w:color w:val="auto"/>
        </w:rPr>
        <w:t>辅助账中项目有关费用对应。</w:t>
      </w:r>
    </w:p>
    <w:p w14:paraId="64E23FE5">
      <w:pPr>
        <w:tabs>
          <w:tab w:val="left" w:pos="7935"/>
        </w:tabs>
        <w:spacing w:line="360" w:lineRule="exact"/>
        <w:ind w:firstLine="420" w:firstLineChars="200"/>
        <w:rPr>
          <w:rFonts w:hint="eastAsia" w:ascii="宋体" w:hAnsi="宋体" w:cs="宋体"/>
          <w:color w:val="auto"/>
        </w:rPr>
      </w:pPr>
      <w:r>
        <w:rPr>
          <w:rFonts w:hint="eastAsia" w:ascii="黑体" w:hAnsi="宋体" w:eastAsia="黑体" w:cs="黑体"/>
          <w:color w:val="auto"/>
        </w:rPr>
        <w:t>本年</w:t>
      </w:r>
      <w:r>
        <w:rPr>
          <w:rFonts w:ascii="黑体" w:hAnsi="宋体" w:eastAsia="黑体" w:cs="黑体"/>
          <w:color w:val="auto"/>
        </w:rPr>
        <w:t>项目经费支出</w:t>
      </w:r>
      <w:r>
        <w:rPr>
          <w:rFonts w:hint="eastAsia" w:ascii="黑体" w:hAnsi="宋体" w:eastAsia="黑体" w:cs="黑体"/>
          <w:color w:val="auto"/>
        </w:rPr>
        <w:t xml:space="preserve">中政府资金  </w:t>
      </w:r>
      <w:r>
        <w:rPr>
          <w:rFonts w:hint="eastAsia" w:ascii="宋体" w:hAnsi="宋体" w:cs="宋体"/>
          <w:color w:val="auto"/>
        </w:rPr>
        <w:t>指报告期内研究开发项目中使用的从政府有关部门获得的研究开发经费合计，包括科技专项费、科研基建费、政府专项基金和补贴等。</w:t>
      </w:r>
    </w:p>
    <w:p w14:paraId="2AE00E77">
      <w:pPr>
        <w:tabs>
          <w:tab w:val="left" w:pos="7935"/>
        </w:tabs>
        <w:spacing w:line="360" w:lineRule="exact"/>
        <w:ind w:firstLine="420" w:firstLineChars="200"/>
        <w:rPr>
          <w:rFonts w:hint="eastAsia" w:ascii="宋体" w:hAnsi="宋体" w:cs="宋体"/>
          <w:color w:val="auto"/>
        </w:rPr>
      </w:pPr>
      <w:r>
        <w:rPr>
          <w:rFonts w:hint="eastAsia" w:ascii="黑体" w:hAnsi="黑体" w:eastAsia="黑体" w:cs="黑体"/>
          <w:color w:val="auto"/>
        </w:rPr>
        <w:t>本年项目经费支出中用于科学原理的探索发现</w:t>
      </w:r>
      <w:r>
        <w:rPr>
          <w:rFonts w:hint="eastAsia" w:ascii="宋体" w:hAnsi="宋体" w:cs="宋体"/>
          <w:color w:val="auto"/>
        </w:rPr>
        <w:t xml:space="preserve">  指报告期内研究开发项目中用于开展相关基础理论（原理）研究的经费支出，包括纯理论研究项目的</w:t>
      </w:r>
      <w:r>
        <w:rPr>
          <w:rFonts w:hint="eastAsia" w:ascii="宋体" w:hAnsi="宋体" w:cs="宋体"/>
          <w:color w:val="auto"/>
          <w:lang w:eastAsia="zh-CN"/>
        </w:rPr>
        <w:t>全部</w:t>
      </w:r>
      <w:r>
        <w:rPr>
          <w:rFonts w:hint="eastAsia" w:ascii="宋体" w:hAnsi="宋体" w:cs="宋体"/>
          <w:color w:val="auto"/>
        </w:rPr>
        <w:t>经费支出，也包括一般项目中涉及科学理论（原理）研究部分的支出。</w:t>
      </w:r>
    </w:p>
    <w:p w14:paraId="57498DAC">
      <w:pPr>
        <w:tabs>
          <w:tab w:val="left" w:pos="7935"/>
        </w:tabs>
        <w:spacing w:line="360" w:lineRule="exact"/>
        <w:ind w:firstLine="420" w:firstLineChars="200"/>
        <w:rPr>
          <w:rFonts w:hint="eastAsia" w:ascii="宋体" w:hAnsi="宋体" w:cs="宋体"/>
          <w:color w:val="auto"/>
        </w:rPr>
      </w:pPr>
      <w:r>
        <w:rPr>
          <w:rFonts w:hint="eastAsia" w:ascii="黑体" w:hAnsi="黑体" w:eastAsia="黑体" w:cs="黑体"/>
          <w:color w:val="auto"/>
        </w:rPr>
        <w:t>企业自主开展</w:t>
      </w:r>
      <w:r>
        <w:rPr>
          <w:rFonts w:hint="eastAsia" w:ascii="宋体" w:hAnsi="宋体" w:cs="宋体"/>
          <w:color w:val="auto"/>
        </w:rPr>
        <w:t xml:space="preserve">  指报告期内用于科学原理研究经费中企业自身开展研究的经费。</w:t>
      </w:r>
    </w:p>
    <w:p w14:paraId="62E383F2">
      <w:pPr>
        <w:tabs>
          <w:tab w:val="left" w:pos="7935"/>
        </w:tabs>
        <w:spacing w:line="360" w:lineRule="exact"/>
        <w:ind w:firstLine="420" w:firstLineChars="200"/>
        <w:rPr>
          <w:rFonts w:hint="eastAsia" w:ascii="宋体" w:hAnsi="宋体" w:cs="宋体"/>
          <w:color w:val="auto"/>
        </w:rPr>
      </w:pPr>
      <w:r>
        <w:rPr>
          <w:rFonts w:hint="eastAsia" w:ascii="黑体" w:hAnsi="黑体" w:eastAsia="黑体" w:cs="黑体"/>
          <w:color w:val="auto"/>
        </w:rPr>
        <w:t>委托外单位开展</w:t>
      </w:r>
      <w:r>
        <w:rPr>
          <w:rFonts w:hint="eastAsia" w:ascii="宋体" w:hAnsi="宋体" w:cs="宋体"/>
          <w:color w:val="auto"/>
        </w:rPr>
        <w:t xml:space="preserve">  指报告期内用于科学原理研究经费中企业提供给高校</w:t>
      </w:r>
      <w:r>
        <w:rPr>
          <w:rFonts w:hint="eastAsia" w:ascii="宋体" w:hAnsi="宋体" w:cs="宋体"/>
          <w:color w:val="auto"/>
          <w:lang w:eastAsia="zh-CN"/>
        </w:rPr>
        <w:t>和</w:t>
      </w:r>
      <w:r>
        <w:rPr>
          <w:rFonts w:hint="eastAsia" w:ascii="宋体" w:hAnsi="宋体" w:cs="宋体"/>
          <w:color w:val="auto"/>
        </w:rPr>
        <w:t>科研机构开展研究的经费，包括通过纯委托或合作研究等形式。</w:t>
      </w:r>
    </w:p>
    <w:p w14:paraId="735AFD8F">
      <w:pPr>
        <w:snapToGrid w:val="0"/>
        <w:spacing w:before="468" w:beforeLines="150" w:after="312" w:afterLines="100"/>
        <w:jc w:val="center"/>
        <w:outlineLvl w:val="2"/>
        <w:rPr>
          <w:rFonts w:ascii="黑体" w:hAnsi="黑体" w:eastAsia="黑体"/>
          <w:color w:val="auto"/>
          <w:sz w:val="24"/>
        </w:rPr>
      </w:pPr>
      <w:r>
        <w:rPr>
          <w:rFonts w:ascii="黑体" w:hAnsi="黑体" w:eastAsia="黑体"/>
          <w:color w:val="auto"/>
          <w:sz w:val="24"/>
        </w:rPr>
        <w:t>3.</w:t>
      </w:r>
      <w:r>
        <w:rPr>
          <w:rFonts w:hint="eastAsia" w:ascii="黑体" w:hAnsi="黑体" w:eastAsia="黑体"/>
          <w:color w:val="auto"/>
          <w:sz w:val="24"/>
        </w:rPr>
        <w:t>企业研究开发活动及相关情况（</w:t>
      </w:r>
      <w:r>
        <w:rPr>
          <w:rFonts w:hint="default" w:ascii="黑体" w:hAnsi="黑体" w:eastAsia="黑体"/>
          <w:color w:val="auto"/>
          <w:sz w:val="24"/>
          <w:lang w:val="en"/>
        </w:rPr>
        <w:t>6</w:t>
      </w:r>
      <w:r>
        <w:rPr>
          <w:rFonts w:hint="eastAsia" w:ascii="黑体" w:hAnsi="黑体" w:eastAsia="黑体"/>
          <w:color w:val="auto"/>
          <w:sz w:val="24"/>
        </w:rPr>
        <w:t>07</w:t>
      </w:r>
      <w:r>
        <w:rPr>
          <w:rFonts w:ascii="黑体" w:hAnsi="黑体" w:eastAsia="黑体"/>
          <w:color w:val="auto"/>
          <w:sz w:val="24"/>
        </w:rPr>
        <w:t>-2</w:t>
      </w:r>
      <w:r>
        <w:rPr>
          <w:rFonts w:hint="eastAsia" w:ascii="黑体" w:hAnsi="黑体" w:eastAsia="黑体"/>
          <w:color w:val="auto"/>
          <w:sz w:val="24"/>
        </w:rPr>
        <w:t>表）</w:t>
      </w:r>
    </w:p>
    <w:p w14:paraId="0A2C821A">
      <w:pPr>
        <w:spacing w:line="360" w:lineRule="exact"/>
        <w:ind w:firstLine="420" w:firstLineChars="200"/>
        <w:rPr>
          <w:rFonts w:ascii="宋体" w:hAnsi="宋体" w:cs="宋体"/>
          <w:color w:val="auto"/>
        </w:rPr>
      </w:pPr>
      <w:r>
        <w:rPr>
          <w:rFonts w:hint="eastAsia" w:ascii="黑体" w:hAnsi="宋体" w:eastAsia="黑体" w:cs="黑体"/>
          <w:color w:val="auto"/>
        </w:rPr>
        <w:t xml:space="preserve">研究开发人员合计  </w:t>
      </w:r>
      <w:r>
        <w:rPr>
          <w:rFonts w:hint="eastAsia" w:ascii="宋体" w:hAnsi="宋体" w:cs="宋体"/>
          <w:color w:val="auto"/>
        </w:rPr>
        <w:t>指报告期内企业参加研究开发活动的人员合计。该指标应与企业会计</w:t>
      </w:r>
      <w:r>
        <w:rPr>
          <w:rFonts w:ascii="宋体" w:hAnsi="宋体" w:cs="宋体"/>
          <w:color w:val="auto"/>
        </w:rPr>
        <w:t>账中</w:t>
      </w:r>
      <w:r>
        <w:rPr>
          <w:rFonts w:hint="eastAsia" w:ascii="宋体" w:hAnsi="宋体" w:cs="宋体"/>
          <w:color w:val="auto"/>
        </w:rPr>
        <w:t>有关研究开发会计科目或向税务部门</w:t>
      </w:r>
      <w:r>
        <w:rPr>
          <w:rFonts w:ascii="宋体" w:hAnsi="宋体" w:cs="宋体"/>
          <w:color w:val="auto"/>
        </w:rPr>
        <w:t>提供的</w:t>
      </w:r>
      <w:r>
        <w:rPr>
          <w:rFonts w:hint="eastAsia" w:ascii="宋体" w:hAnsi="宋体" w:cs="宋体"/>
          <w:color w:val="auto"/>
          <w:lang w:eastAsia="zh-CN"/>
        </w:rPr>
        <w:t>研发支出</w:t>
      </w:r>
      <w:r>
        <w:rPr>
          <w:rFonts w:hint="eastAsia" w:ascii="宋体" w:hAnsi="宋体" w:cs="宋体"/>
          <w:color w:val="auto"/>
        </w:rPr>
        <w:t>辅助账中人员人工费子科目里涉及</w:t>
      </w:r>
      <w:r>
        <w:rPr>
          <w:rFonts w:ascii="宋体" w:hAnsi="宋体" w:cs="宋体"/>
          <w:color w:val="auto"/>
        </w:rPr>
        <w:t>的全部</w:t>
      </w:r>
      <w:r>
        <w:rPr>
          <w:rFonts w:hint="eastAsia" w:ascii="宋体" w:hAnsi="宋体" w:cs="宋体"/>
          <w:color w:val="auto"/>
        </w:rPr>
        <w:t>人员对应。</w:t>
      </w:r>
    </w:p>
    <w:p w14:paraId="7F30318F">
      <w:pPr>
        <w:spacing w:line="360" w:lineRule="exact"/>
        <w:ind w:firstLine="420" w:firstLineChars="200"/>
        <w:rPr>
          <w:rFonts w:ascii="宋体" w:hAnsi="宋体" w:cs="宋体"/>
          <w:color w:val="auto"/>
        </w:rPr>
      </w:pPr>
      <w:r>
        <w:rPr>
          <w:rFonts w:hint="eastAsia" w:ascii="黑体" w:hAnsi="宋体" w:eastAsia="黑体" w:cs="黑体"/>
          <w:color w:val="auto"/>
        </w:rPr>
        <w:t>研究开发人员合计中管理和服务人员</w:t>
      </w:r>
      <w:r>
        <w:rPr>
          <w:rFonts w:ascii="黑体" w:hAnsi="宋体" w:eastAsia="黑体" w:cs="黑体"/>
          <w:color w:val="auto"/>
        </w:rPr>
        <w:t xml:space="preserve">  </w:t>
      </w:r>
      <w:r>
        <w:rPr>
          <w:rFonts w:hint="eastAsia" w:ascii="宋体" w:hAnsi="宋体" w:cs="宋体"/>
          <w:color w:val="auto"/>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14:paraId="620A9D1E">
      <w:pPr>
        <w:spacing w:line="360" w:lineRule="exact"/>
        <w:ind w:firstLine="420" w:firstLineChars="200"/>
        <w:rPr>
          <w:rFonts w:ascii="黑体" w:hAnsi="宋体" w:eastAsia="黑体" w:cs="黑体"/>
          <w:color w:val="auto"/>
        </w:rPr>
      </w:pPr>
      <w:r>
        <w:rPr>
          <w:rFonts w:hint="eastAsia" w:ascii="黑体" w:hAnsi="宋体" w:eastAsia="黑体" w:cs="黑体"/>
          <w:color w:val="auto"/>
        </w:rPr>
        <w:t>研究开发人员合计中女性</w:t>
      </w:r>
      <w:r>
        <w:rPr>
          <w:rFonts w:ascii="黑体" w:hAnsi="宋体" w:eastAsia="黑体" w:cs="黑体"/>
          <w:color w:val="auto"/>
        </w:rPr>
        <w:t xml:space="preserve">  </w:t>
      </w:r>
      <w:r>
        <w:rPr>
          <w:rFonts w:hint="eastAsia" w:ascii="宋体" w:hAnsi="宋体" w:cs="宋体"/>
          <w:color w:val="auto"/>
        </w:rPr>
        <w:t>指报告期内企业研究开发人员中的女性人员。</w:t>
      </w:r>
    </w:p>
    <w:p w14:paraId="468C98EA">
      <w:pPr>
        <w:autoSpaceDN w:val="0"/>
        <w:spacing w:line="360" w:lineRule="exact"/>
        <w:ind w:firstLine="420" w:firstLineChars="200"/>
        <w:rPr>
          <w:rFonts w:ascii="宋体" w:cs="宋体"/>
          <w:color w:val="auto"/>
        </w:rPr>
      </w:pPr>
      <w:r>
        <w:rPr>
          <w:rFonts w:hint="eastAsia" w:ascii="黑体" w:hAnsi="宋体" w:eastAsia="黑体" w:cs="黑体"/>
          <w:color w:val="auto"/>
        </w:rPr>
        <w:t>研究开发人员合计中全职人员</w:t>
      </w:r>
      <w:r>
        <w:rPr>
          <w:rFonts w:ascii="黑体" w:hAnsi="宋体" w:eastAsia="黑体" w:cs="黑体"/>
          <w:color w:val="auto"/>
        </w:rPr>
        <w:t xml:space="preserve"> </w:t>
      </w:r>
      <w:r>
        <w:rPr>
          <w:rFonts w:hint="eastAsia" w:ascii="黑体" w:hAnsi="宋体" w:eastAsia="黑体" w:cs="黑体"/>
          <w:color w:val="auto"/>
        </w:rPr>
        <w:t xml:space="preserve"> </w:t>
      </w:r>
      <w:r>
        <w:rPr>
          <w:rFonts w:hint="eastAsia" w:ascii="宋体" w:hAnsi="宋体" w:cs="宋体"/>
          <w:color w:val="auto"/>
        </w:rPr>
        <w:t>指报告期内企业研究开发人员中实际从事研究开发活动的时间占制度工作时间</w:t>
      </w:r>
      <w:r>
        <w:rPr>
          <w:rFonts w:ascii="宋体" w:hAnsi="宋体" w:cs="宋体"/>
          <w:color w:val="auto"/>
        </w:rPr>
        <w:t>90%</w:t>
      </w:r>
      <w:r>
        <w:rPr>
          <w:rFonts w:hint="eastAsia" w:ascii="宋体" w:hAnsi="宋体" w:cs="宋体"/>
          <w:color w:val="auto"/>
        </w:rPr>
        <w:t>及以上的人员。</w:t>
      </w:r>
    </w:p>
    <w:p w14:paraId="5C278382">
      <w:pPr>
        <w:spacing w:line="360" w:lineRule="exact"/>
        <w:ind w:firstLine="420" w:firstLineChars="200"/>
        <w:rPr>
          <w:rFonts w:ascii="宋体" w:cs="宋体"/>
          <w:color w:val="auto"/>
        </w:rPr>
      </w:pPr>
      <w:r>
        <w:rPr>
          <w:rFonts w:hint="eastAsia" w:ascii="黑体" w:hAnsi="宋体" w:eastAsia="黑体" w:cs="黑体"/>
          <w:color w:val="auto"/>
        </w:rPr>
        <w:t>研究开发人员合计中本科毕业及以上人员</w:t>
      </w:r>
      <w:r>
        <w:rPr>
          <w:rFonts w:ascii="黑体" w:hAnsi="宋体" w:eastAsia="黑体" w:cs="黑体"/>
          <w:color w:val="auto"/>
        </w:rPr>
        <w:t xml:space="preserve">  </w:t>
      </w:r>
      <w:r>
        <w:rPr>
          <w:rFonts w:hint="eastAsia" w:ascii="宋体" w:hAnsi="宋体" w:cs="宋体"/>
          <w:color w:val="auto"/>
        </w:rPr>
        <w:t>指</w:t>
      </w:r>
      <w:r>
        <w:rPr>
          <w:rFonts w:hint="eastAsia" w:ascii="宋体" w:hAnsi="宋体" w:cs="宋体"/>
          <w:color w:val="auto"/>
          <w:spacing w:val="2"/>
        </w:rPr>
        <w:t>报告期</w:t>
      </w:r>
      <w:r>
        <w:rPr>
          <w:rFonts w:hint="eastAsia" w:ascii="宋体" w:hAnsi="宋体" w:cs="宋体"/>
          <w:color w:val="auto"/>
        </w:rPr>
        <w:t>内企业研究开发人员中具有大学本科学历或学士学位及以上学历或学位的人员。</w:t>
      </w:r>
    </w:p>
    <w:p w14:paraId="79A96CB1">
      <w:pPr>
        <w:spacing w:line="360" w:lineRule="exact"/>
        <w:ind w:firstLine="420" w:firstLineChars="200"/>
        <w:rPr>
          <w:rFonts w:ascii="宋体"/>
          <w:color w:val="auto"/>
        </w:rPr>
      </w:pPr>
      <w:r>
        <w:rPr>
          <w:rFonts w:hint="eastAsia" w:ascii="黑体" w:hAnsi="宋体" w:eastAsia="黑体" w:cs="黑体"/>
          <w:color w:val="auto"/>
        </w:rPr>
        <w:t xml:space="preserve">研究开发人员合计中外聘人员  </w:t>
      </w:r>
      <w:r>
        <w:rPr>
          <w:rFonts w:hint="eastAsia" w:ascii="宋体" w:hAnsi="宋体" w:cs="宋体"/>
          <w:color w:val="auto"/>
        </w:rPr>
        <w:t>指</w:t>
      </w:r>
      <w:r>
        <w:rPr>
          <w:rFonts w:hint="eastAsia" w:ascii="宋体" w:hAnsi="宋体" w:cs="宋体"/>
          <w:color w:val="auto"/>
          <w:spacing w:val="2"/>
        </w:rPr>
        <w:t>报告期</w:t>
      </w:r>
      <w:r>
        <w:rPr>
          <w:rFonts w:hint="eastAsia" w:ascii="宋体" w:hAnsi="宋体" w:cs="宋体"/>
          <w:color w:val="auto"/>
        </w:rPr>
        <w:t>内企业研究开发人员中外聘的人员。</w:t>
      </w:r>
    </w:p>
    <w:p w14:paraId="605BB315">
      <w:pPr>
        <w:spacing w:line="360" w:lineRule="exact"/>
        <w:ind w:firstLine="420" w:firstLineChars="200"/>
        <w:rPr>
          <w:rFonts w:ascii="黑体" w:hAnsi="宋体" w:eastAsia="黑体" w:cs="黑体"/>
          <w:color w:val="auto"/>
        </w:rPr>
      </w:pPr>
      <w:r>
        <w:rPr>
          <w:rFonts w:hint="eastAsia" w:ascii="黑体" w:hAnsi="宋体" w:eastAsia="黑体" w:cs="黑体"/>
          <w:color w:val="auto"/>
        </w:rPr>
        <w:t xml:space="preserve">研究开发费用合计  </w:t>
      </w:r>
      <w:r>
        <w:rPr>
          <w:rFonts w:hint="eastAsia" w:ascii="宋体" w:hAnsi="宋体" w:cs="宋体"/>
          <w:color w:val="auto"/>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w:t>
      </w:r>
      <w:r>
        <w:rPr>
          <w:rFonts w:ascii="宋体" w:hAnsi="宋体" w:cs="宋体"/>
          <w:color w:val="auto"/>
        </w:rPr>
        <w:t>账中</w:t>
      </w:r>
      <w:r>
        <w:rPr>
          <w:rFonts w:hint="eastAsia" w:ascii="宋体" w:hAnsi="宋体" w:cs="宋体"/>
          <w:color w:val="auto"/>
        </w:rPr>
        <w:t>有关研究开发会计科目或向税务部门</w:t>
      </w:r>
      <w:r>
        <w:rPr>
          <w:rFonts w:ascii="宋体" w:hAnsi="宋体" w:cs="宋体"/>
          <w:color w:val="auto"/>
        </w:rPr>
        <w:t>提供的</w:t>
      </w:r>
      <w:r>
        <w:rPr>
          <w:rFonts w:hint="eastAsia" w:ascii="宋体" w:hAnsi="宋体" w:cs="宋体"/>
          <w:color w:val="auto"/>
          <w:lang w:eastAsia="zh-CN"/>
        </w:rPr>
        <w:t>研发支出</w:t>
      </w:r>
      <w:r>
        <w:rPr>
          <w:rFonts w:hint="eastAsia" w:ascii="宋体" w:hAnsi="宋体" w:cs="宋体"/>
          <w:color w:val="auto"/>
        </w:rPr>
        <w:t>辅助账中研究开发费用对应。</w:t>
      </w:r>
    </w:p>
    <w:p w14:paraId="7782A624">
      <w:pPr>
        <w:spacing w:line="360" w:lineRule="exact"/>
        <w:ind w:firstLine="420" w:firstLineChars="200"/>
        <w:rPr>
          <w:rFonts w:ascii="黑体" w:hAnsi="宋体" w:eastAsia="黑体" w:cs="黑体"/>
          <w:color w:val="auto"/>
        </w:rPr>
      </w:pPr>
      <w:r>
        <w:rPr>
          <w:rFonts w:hint="eastAsia" w:ascii="黑体" w:hAnsi="宋体" w:eastAsia="黑体" w:cs="黑体"/>
          <w:color w:val="auto"/>
        </w:rPr>
        <w:t xml:space="preserve">研究开发费用合计中人员人工费用  </w:t>
      </w:r>
      <w:r>
        <w:rPr>
          <w:rFonts w:hint="eastAsia" w:ascii="宋体" w:hAnsi="宋体" w:cs="宋体"/>
          <w:color w:val="auto"/>
        </w:rPr>
        <w:t>指报告期内企业研究开发人员的工资薪金、基本养老保险费、基本医疗保险费、失业保险费、工伤保险费、生育保险费和住房公积金，以及外聘研究开发人员的劳务费用等。该指标应与企业会计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辅助账中人员人工费用对应。</w:t>
      </w:r>
    </w:p>
    <w:p w14:paraId="5BFA5600">
      <w:pPr>
        <w:spacing w:line="360" w:lineRule="exact"/>
        <w:ind w:firstLine="420" w:firstLineChars="200"/>
        <w:rPr>
          <w:rFonts w:ascii="黑体" w:hAnsi="宋体" w:eastAsia="黑体" w:cs="黑体"/>
          <w:b/>
          <w:color w:val="auto"/>
        </w:rPr>
      </w:pPr>
      <w:r>
        <w:rPr>
          <w:rFonts w:hint="eastAsia" w:ascii="黑体" w:hAnsi="宋体" w:eastAsia="黑体" w:cs="黑体"/>
          <w:color w:val="auto"/>
        </w:rPr>
        <w:t xml:space="preserve">研究开发费用合计中直接投入费用  </w:t>
      </w:r>
      <w:r>
        <w:rPr>
          <w:rFonts w:hint="eastAsia" w:ascii="宋体" w:hAnsi="宋体" w:cs="宋体"/>
          <w:color w:val="auto"/>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辅助账中直接投入费用对应。</w:t>
      </w:r>
    </w:p>
    <w:p w14:paraId="0F99F334">
      <w:pPr>
        <w:spacing w:line="360" w:lineRule="exact"/>
        <w:ind w:firstLine="420" w:firstLineChars="200"/>
        <w:rPr>
          <w:rFonts w:ascii="黑体" w:hAnsi="宋体" w:eastAsia="黑体" w:cs="黑体"/>
          <w:color w:val="auto"/>
        </w:rPr>
      </w:pPr>
      <w:r>
        <w:rPr>
          <w:rFonts w:hint="eastAsia" w:ascii="黑体" w:hAnsi="宋体" w:eastAsia="黑体" w:cs="黑体"/>
          <w:color w:val="auto"/>
        </w:rPr>
        <w:t xml:space="preserve">研究开发费用合计中折旧费用与长期待摊费用  </w:t>
      </w:r>
      <w:r>
        <w:rPr>
          <w:rFonts w:hint="eastAsia" w:ascii="宋体" w:hAnsi="宋体" w:cs="宋体"/>
          <w:color w:val="auto"/>
        </w:rPr>
        <w:t>指报告期内企业用于研究开发活动的仪器、设备和在用建筑物的折旧费，以及研究开发设施的改建、改装、装修和修理过程中发生的长期待摊费用等。该指标应与企业会计</w:t>
      </w:r>
      <w:r>
        <w:rPr>
          <w:rFonts w:ascii="宋体" w:hAnsi="宋体" w:cs="宋体"/>
          <w:color w:val="auto"/>
        </w:rPr>
        <w:t>账中</w:t>
      </w:r>
      <w:r>
        <w:rPr>
          <w:rFonts w:hint="eastAsia" w:ascii="宋体" w:hAnsi="宋体" w:cs="宋体"/>
          <w:color w:val="auto"/>
        </w:rPr>
        <w:t>有关研究开发会计科目或向税务部门提供的有</w:t>
      </w:r>
      <w:r>
        <w:rPr>
          <w:rFonts w:hint="eastAsia" w:ascii="宋体" w:hAnsi="宋体" w:cs="宋体"/>
          <w:color w:val="auto"/>
          <w:lang w:eastAsia="zh-CN"/>
        </w:rPr>
        <w:t>研发支出</w:t>
      </w:r>
      <w:r>
        <w:rPr>
          <w:rFonts w:hint="eastAsia" w:ascii="宋体" w:hAnsi="宋体" w:cs="宋体"/>
          <w:color w:val="auto"/>
        </w:rPr>
        <w:t>辅助账中折旧费用对应。</w:t>
      </w:r>
    </w:p>
    <w:p w14:paraId="05FC390B">
      <w:pPr>
        <w:spacing w:line="360" w:lineRule="exact"/>
        <w:ind w:firstLine="420" w:firstLineChars="200"/>
        <w:rPr>
          <w:rFonts w:ascii="宋体" w:cs="宋体"/>
          <w:color w:val="auto"/>
        </w:rPr>
      </w:pPr>
      <w:r>
        <w:rPr>
          <w:rFonts w:hint="eastAsia" w:ascii="黑体" w:hAnsi="宋体" w:eastAsia="黑体" w:cs="黑体"/>
          <w:color w:val="auto"/>
        </w:rPr>
        <w:t xml:space="preserve">研究开发费用合计中无形资产摊销费用  </w:t>
      </w:r>
      <w:r>
        <w:rPr>
          <w:rFonts w:hint="eastAsia" w:ascii="宋体" w:hAnsi="宋体" w:cs="宋体"/>
          <w:color w:val="auto"/>
        </w:rPr>
        <w:t>指报告期内企业用于研究开发活动的软件、知识产权、非专利技术（专有技术、许可证、设计和计算方法等）的摊销费用等。该指标应与企业会计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辅助账中无形资产摊销费用对应。</w:t>
      </w:r>
    </w:p>
    <w:p w14:paraId="3B64FC00">
      <w:pPr>
        <w:spacing w:line="360" w:lineRule="exact"/>
        <w:ind w:firstLine="420" w:firstLineChars="200"/>
        <w:rPr>
          <w:rFonts w:ascii="宋体" w:hAnsi="宋体" w:cs="宋体"/>
          <w:color w:val="auto"/>
        </w:rPr>
      </w:pPr>
      <w:r>
        <w:rPr>
          <w:rFonts w:hint="eastAsia" w:ascii="黑体" w:hAnsi="宋体" w:eastAsia="黑体" w:cs="黑体"/>
          <w:color w:val="auto"/>
        </w:rPr>
        <w:t xml:space="preserve">研究开发费用合计中设计费用  </w:t>
      </w:r>
      <w:r>
        <w:rPr>
          <w:rFonts w:hint="eastAsia" w:ascii="宋体" w:hAnsi="宋体" w:cs="宋体"/>
          <w:color w:val="auto"/>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辅助账中设计费用对应。对于按照研究开发费用加计扣除减免政策进行核算的企业，该指标应与其新产品设计费用和新工艺规程制定费用合计对应。</w:t>
      </w:r>
    </w:p>
    <w:p w14:paraId="1842872E">
      <w:pPr>
        <w:spacing w:line="360" w:lineRule="exact"/>
        <w:ind w:firstLine="420" w:firstLineChars="200"/>
        <w:rPr>
          <w:rFonts w:ascii="宋体" w:hAnsi="宋体" w:cs="宋体"/>
          <w:color w:val="auto"/>
        </w:rPr>
      </w:pPr>
      <w:r>
        <w:rPr>
          <w:rFonts w:hint="eastAsia" w:ascii="黑体" w:hAnsi="宋体" w:eastAsia="黑体" w:cs="黑体"/>
          <w:color w:val="auto"/>
        </w:rPr>
        <w:t xml:space="preserve">研究开发费用合计中装备调试费用与试验费用  </w:t>
      </w:r>
      <w:r>
        <w:rPr>
          <w:rFonts w:hint="eastAsia" w:ascii="宋体" w:hAnsi="宋体" w:cs="宋体"/>
          <w:color w:val="auto"/>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w:t>
      </w:r>
      <w:r>
        <w:rPr>
          <w:rFonts w:hint="eastAsia" w:ascii="宋体" w:hAnsi="宋体" w:cs="宋体"/>
          <w:color w:val="auto"/>
          <w:lang w:eastAsia="zh-CN"/>
        </w:rPr>
        <w:t>设计</w:t>
      </w:r>
      <w:r>
        <w:rPr>
          <w:rFonts w:hint="eastAsia" w:ascii="宋体" w:hAnsi="宋体" w:cs="宋体"/>
          <w:color w:val="auto"/>
        </w:rPr>
        <w:t>费用对应。对于按照研究开发费用加计扣除减免政策进行核算的企业，该指标应与其新药研制的临床试验费和勘探开发技术的现场试验费合计对应。</w:t>
      </w:r>
    </w:p>
    <w:p w14:paraId="0BE3BCD1">
      <w:pPr>
        <w:spacing w:line="360" w:lineRule="exact"/>
        <w:ind w:firstLine="420" w:firstLineChars="200"/>
        <w:rPr>
          <w:rFonts w:ascii="宋体" w:cs="宋体"/>
          <w:color w:val="auto"/>
        </w:rPr>
      </w:pPr>
      <w:r>
        <w:rPr>
          <w:rFonts w:hint="eastAsia" w:ascii="黑体" w:hAnsi="宋体" w:eastAsia="黑体" w:cs="黑体"/>
          <w:color w:val="auto"/>
        </w:rPr>
        <w:t xml:space="preserve">研究开发费用合计中委托外部研究开发费用  </w:t>
      </w:r>
      <w:r>
        <w:rPr>
          <w:rFonts w:hint="eastAsia" w:ascii="宋体" w:hAnsi="宋体" w:cs="宋体"/>
          <w:color w:val="auto"/>
        </w:rPr>
        <w:t>指报告期内企业委托境内外其他机构进行研究开发活动所发生的费用。该指标应与企业会计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辅助账中委托</w:t>
      </w:r>
      <w:r>
        <w:rPr>
          <w:rFonts w:hint="eastAsia" w:ascii="宋体" w:hAnsi="宋体" w:cs="宋体"/>
          <w:color w:val="auto"/>
          <w:lang w:eastAsia="zh-CN"/>
        </w:rPr>
        <w:t>研发</w:t>
      </w:r>
      <w:r>
        <w:rPr>
          <w:rFonts w:hint="eastAsia" w:ascii="宋体" w:hAnsi="宋体" w:cs="宋体"/>
          <w:color w:val="auto"/>
        </w:rPr>
        <w:t>费用对应。</w:t>
      </w:r>
    </w:p>
    <w:p w14:paraId="6DC66CC2">
      <w:pPr>
        <w:spacing w:line="360" w:lineRule="exact"/>
        <w:ind w:firstLine="420" w:firstLineChars="200"/>
        <w:rPr>
          <w:rFonts w:ascii="宋体"/>
          <w:color w:val="auto"/>
        </w:rPr>
      </w:pPr>
      <w:r>
        <w:rPr>
          <w:rFonts w:hint="eastAsia" w:ascii="黑体" w:hAnsi="宋体" w:eastAsia="黑体" w:cs="黑体"/>
          <w:color w:val="auto"/>
        </w:rPr>
        <w:t xml:space="preserve">委托外部研究开发费用中委托境内研究机构  </w:t>
      </w:r>
      <w:r>
        <w:rPr>
          <w:rFonts w:hint="eastAsia" w:ascii="宋体" w:hAnsi="宋体" w:cs="宋体"/>
          <w:color w:val="auto"/>
        </w:rPr>
        <w:t>指报告期内企业委托境内独立研究机构开展研究开发活动而支付予其的费用。</w:t>
      </w:r>
    </w:p>
    <w:p w14:paraId="27C957AB">
      <w:pPr>
        <w:spacing w:line="360" w:lineRule="exact"/>
        <w:ind w:firstLine="420" w:firstLineChars="200"/>
        <w:rPr>
          <w:rFonts w:ascii="宋体"/>
          <w:color w:val="auto"/>
        </w:rPr>
      </w:pPr>
      <w:r>
        <w:rPr>
          <w:rFonts w:hint="eastAsia" w:ascii="黑体" w:hAnsi="宋体" w:eastAsia="黑体" w:cs="黑体"/>
          <w:color w:val="auto"/>
        </w:rPr>
        <w:t xml:space="preserve">委托外部研究开发费用中委托境内高等学校  </w:t>
      </w:r>
      <w:r>
        <w:rPr>
          <w:rFonts w:hint="eastAsia" w:ascii="宋体" w:hAnsi="宋体" w:cs="宋体"/>
          <w:color w:val="auto"/>
        </w:rPr>
        <w:t>指报告期内企业委托境内高等学校开展研究开发活动而支付予其的费用。</w:t>
      </w:r>
    </w:p>
    <w:p w14:paraId="1B97F588">
      <w:pPr>
        <w:spacing w:line="360" w:lineRule="exact"/>
        <w:ind w:firstLine="420" w:firstLineChars="200"/>
        <w:rPr>
          <w:rFonts w:ascii="宋体"/>
          <w:color w:val="auto"/>
        </w:rPr>
      </w:pPr>
      <w:r>
        <w:rPr>
          <w:rFonts w:hint="eastAsia" w:ascii="黑体" w:hAnsi="宋体" w:eastAsia="黑体" w:cs="黑体"/>
          <w:color w:val="auto"/>
        </w:rPr>
        <w:t xml:space="preserve">委托外部研究开发费用中委托境内企业  </w:t>
      </w:r>
      <w:r>
        <w:rPr>
          <w:rFonts w:hint="eastAsia" w:ascii="宋体" w:hAnsi="宋体" w:cs="宋体"/>
          <w:color w:val="auto"/>
        </w:rPr>
        <w:t>指报告期内企业委托境内其他企业开展研究开发活动而支付予其的费用。</w:t>
      </w:r>
    </w:p>
    <w:p w14:paraId="73D60F8E">
      <w:pPr>
        <w:spacing w:line="360" w:lineRule="exact"/>
        <w:ind w:firstLine="420" w:firstLineChars="200"/>
        <w:rPr>
          <w:rFonts w:ascii="宋体"/>
          <w:color w:val="auto"/>
        </w:rPr>
      </w:pPr>
      <w:r>
        <w:rPr>
          <w:rFonts w:hint="eastAsia" w:ascii="黑体" w:hAnsi="宋体" w:eastAsia="黑体" w:cs="黑体"/>
          <w:color w:val="auto"/>
        </w:rPr>
        <w:t xml:space="preserve">委托外部研究开发费用中委托境外机构  </w:t>
      </w:r>
      <w:r>
        <w:rPr>
          <w:rFonts w:hint="eastAsia" w:ascii="宋体" w:hAnsi="宋体" w:cs="宋体"/>
          <w:color w:val="auto"/>
        </w:rPr>
        <w:t>指报告期内企业委托国外或港澳台机构开展研究开发活动而支付予其的费用。</w:t>
      </w:r>
    </w:p>
    <w:p w14:paraId="22356048">
      <w:pPr>
        <w:spacing w:line="360" w:lineRule="exact"/>
        <w:ind w:firstLine="420" w:firstLineChars="200"/>
        <w:rPr>
          <w:rFonts w:ascii="宋体" w:hAnsi="宋体" w:cs="宋体"/>
          <w:color w:val="auto"/>
          <w:spacing w:val="4"/>
        </w:rPr>
      </w:pPr>
      <w:r>
        <w:rPr>
          <w:rFonts w:hint="eastAsia" w:ascii="黑体" w:hAnsi="宋体" w:eastAsia="黑体" w:cs="黑体"/>
          <w:color w:val="auto"/>
        </w:rPr>
        <w:t xml:space="preserve">研究开发费用合计中其他费用  </w:t>
      </w:r>
      <w:r>
        <w:rPr>
          <w:rFonts w:hint="eastAsia" w:ascii="宋体" w:hAnsi="宋体" w:cs="宋体"/>
          <w:color w:val="auto"/>
          <w:spacing w:val="4"/>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w:t>
      </w:r>
      <w:r>
        <w:rPr>
          <w:rFonts w:ascii="宋体" w:hAnsi="宋体" w:cs="宋体"/>
          <w:color w:val="auto"/>
          <w:spacing w:val="4"/>
        </w:rPr>
        <w:t>账中</w:t>
      </w:r>
      <w:r>
        <w:rPr>
          <w:rFonts w:hint="eastAsia" w:ascii="宋体" w:hAnsi="宋体" w:cs="宋体"/>
          <w:color w:val="auto"/>
          <w:spacing w:val="4"/>
        </w:rPr>
        <w:t>有关研究开发会计科目或向税务部门提供的</w:t>
      </w:r>
      <w:r>
        <w:rPr>
          <w:rFonts w:hint="eastAsia" w:ascii="宋体" w:hAnsi="宋体" w:cs="宋体"/>
          <w:color w:val="auto"/>
          <w:spacing w:val="4"/>
          <w:lang w:eastAsia="zh-CN"/>
        </w:rPr>
        <w:t>研发支出</w:t>
      </w:r>
      <w:r>
        <w:rPr>
          <w:rFonts w:hint="eastAsia" w:ascii="宋体" w:hAnsi="宋体" w:cs="宋体"/>
          <w:color w:val="auto"/>
          <w:spacing w:val="4"/>
        </w:rPr>
        <w:t>辅助账中其他</w:t>
      </w:r>
      <w:r>
        <w:rPr>
          <w:rFonts w:hint="eastAsia" w:ascii="宋体" w:hAnsi="宋体" w:cs="宋体"/>
          <w:color w:val="auto"/>
          <w:spacing w:val="4"/>
          <w:lang w:eastAsia="zh-CN"/>
        </w:rPr>
        <w:t>相关</w:t>
      </w:r>
      <w:r>
        <w:rPr>
          <w:rFonts w:hint="eastAsia" w:ascii="宋体" w:hAnsi="宋体" w:cs="宋体"/>
          <w:color w:val="auto"/>
          <w:spacing w:val="4"/>
        </w:rPr>
        <w:t>费用对应。</w:t>
      </w:r>
    </w:p>
    <w:p w14:paraId="4FDFCB93">
      <w:pPr>
        <w:spacing w:line="360" w:lineRule="exact"/>
        <w:ind w:firstLine="420" w:firstLineChars="200"/>
        <w:rPr>
          <w:rFonts w:ascii="宋体"/>
          <w:color w:val="auto"/>
        </w:rPr>
      </w:pPr>
      <w:r>
        <w:rPr>
          <w:rFonts w:hint="eastAsia" w:ascii="黑体" w:hAnsi="宋体" w:eastAsia="黑体" w:cs="黑体"/>
          <w:color w:val="auto"/>
        </w:rPr>
        <w:t xml:space="preserve">当年形成用于研究开发的固定资产  </w:t>
      </w:r>
      <w:r>
        <w:rPr>
          <w:rFonts w:hint="eastAsia" w:ascii="宋体" w:hAnsi="宋体" w:cs="宋体"/>
          <w:color w:val="auto"/>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14:paraId="4C92C338">
      <w:pPr>
        <w:spacing w:line="360" w:lineRule="exact"/>
        <w:ind w:firstLine="420" w:firstLineChars="200"/>
        <w:rPr>
          <w:rFonts w:hint="eastAsia" w:ascii="宋体" w:hAnsi="宋体" w:cs="宋体"/>
          <w:color w:val="auto"/>
        </w:rPr>
      </w:pPr>
      <w:r>
        <w:rPr>
          <w:rFonts w:hint="eastAsia" w:ascii="黑体" w:hAnsi="宋体" w:eastAsia="黑体" w:cs="黑体"/>
          <w:color w:val="auto"/>
        </w:rPr>
        <w:t xml:space="preserve">当年形成用于研究开发的固定资产中仪器和设备  </w:t>
      </w:r>
      <w:r>
        <w:rPr>
          <w:rFonts w:hint="eastAsia" w:ascii="宋体" w:hAnsi="宋体" w:cs="宋体"/>
          <w:color w:val="auto"/>
        </w:rPr>
        <w:t>指报告期内企业形成用于研究开发的固定资产中的仪器和设备原价。其中，设备包括用于研究开发活动的各类机器和设备、试验测量仪器、运输工具、工装工具等。</w:t>
      </w:r>
    </w:p>
    <w:p w14:paraId="32C376A9">
      <w:pPr>
        <w:widowControl/>
        <w:spacing w:line="360" w:lineRule="exact"/>
        <w:ind w:firstLine="420" w:firstLineChars="200"/>
        <w:rPr>
          <w:rFonts w:hint="eastAsia" w:ascii="宋体" w:hAnsi="宋体" w:cs="宋体"/>
          <w:color w:val="auto"/>
        </w:rPr>
      </w:pPr>
      <w:r>
        <w:rPr>
          <w:rFonts w:hint="eastAsia" w:ascii="黑体" w:hAnsi="黑体" w:eastAsia="黑体" w:cs="宋体"/>
          <w:color w:val="auto"/>
        </w:rPr>
        <w:t>来自</w:t>
      </w:r>
      <w:r>
        <w:rPr>
          <w:rFonts w:ascii="黑体" w:hAnsi="黑体" w:eastAsia="黑体" w:cs="宋体"/>
          <w:color w:val="auto"/>
        </w:rPr>
        <w:t>企业自筹</w:t>
      </w:r>
      <w:r>
        <w:rPr>
          <w:rFonts w:hint="eastAsia" w:ascii="黑体" w:hAnsi="黑体" w:eastAsia="黑体" w:cs="宋体"/>
          <w:color w:val="auto"/>
        </w:rPr>
        <w:t xml:space="preserve">  </w:t>
      </w:r>
      <w:r>
        <w:rPr>
          <w:rFonts w:hint="eastAsia" w:ascii="宋体" w:hAnsi="宋体" w:cs="宋体"/>
          <w:color w:val="auto"/>
        </w:rPr>
        <w:t>指报告期内企业来源</w:t>
      </w:r>
      <w:r>
        <w:rPr>
          <w:rFonts w:ascii="宋体" w:hAnsi="宋体" w:cs="宋体"/>
          <w:color w:val="auto"/>
        </w:rPr>
        <w:t>于企业自有资金的研究开发经费合计，包括</w:t>
      </w:r>
      <w:r>
        <w:rPr>
          <w:rFonts w:hint="eastAsia" w:ascii="宋体" w:hAnsi="宋体" w:cs="宋体"/>
          <w:color w:val="auto"/>
        </w:rPr>
        <w:t>用于</w:t>
      </w:r>
      <w:r>
        <w:rPr>
          <w:rFonts w:ascii="宋体" w:hAnsi="宋体" w:cs="宋体"/>
          <w:color w:val="auto"/>
        </w:rPr>
        <w:t>各项</w:t>
      </w:r>
      <w:r>
        <w:rPr>
          <w:rFonts w:hint="eastAsia" w:ascii="宋体" w:hAnsi="宋体" w:cs="宋体"/>
          <w:color w:val="auto"/>
        </w:rPr>
        <w:t>研究</w:t>
      </w:r>
      <w:r>
        <w:rPr>
          <w:rFonts w:ascii="宋体" w:hAnsi="宋体" w:cs="宋体"/>
          <w:color w:val="auto"/>
        </w:rPr>
        <w:t>开发费用</w:t>
      </w:r>
      <w:r>
        <w:rPr>
          <w:rFonts w:hint="eastAsia" w:ascii="宋体" w:hAnsi="宋体" w:cs="宋体"/>
          <w:color w:val="auto"/>
        </w:rPr>
        <w:t>支出</w:t>
      </w:r>
      <w:r>
        <w:rPr>
          <w:rFonts w:ascii="宋体" w:hAnsi="宋体" w:cs="宋体"/>
          <w:color w:val="auto"/>
        </w:rPr>
        <w:t>，也包括</w:t>
      </w:r>
      <w:r>
        <w:rPr>
          <w:rFonts w:hint="eastAsia" w:ascii="宋体" w:hAnsi="宋体" w:cs="宋体"/>
          <w:color w:val="auto"/>
        </w:rPr>
        <w:t>用于</w:t>
      </w:r>
      <w:r>
        <w:rPr>
          <w:rFonts w:ascii="宋体" w:hAnsi="宋体" w:cs="宋体"/>
          <w:color w:val="auto"/>
        </w:rPr>
        <w:t>研究开发的</w:t>
      </w:r>
      <w:r>
        <w:rPr>
          <w:rFonts w:hint="eastAsia" w:ascii="宋体" w:hAnsi="宋体" w:cs="宋体"/>
          <w:color w:val="auto"/>
        </w:rPr>
        <w:t>仪器</w:t>
      </w:r>
      <w:r>
        <w:rPr>
          <w:rFonts w:ascii="宋体" w:hAnsi="宋体" w:cs="宋体"/>
          <w:color w:val="auto"/>
        </w:rPr>
        <w:t>设备等资产投入。</w:t>
      </w:r>
    </w:p>
    <w:p w14:paraId="0DADAEF5">
      <w:pPr>
        <w:spacing w:line="360" w:lineRule="exact"/>
        <w:ind w:firstLine="420" w:firstLineChars="200"/>
        <w:rPr>
          <w:rFonts w:hint="eastAsia" w:ascii="宋体" w:hAnsi="宋体" w:cs="宋体"/>
          <w:color w:val="auto"/>
        </w:rPr>
      </w:pPr>
      <w:r>
        <w:rPr>
          <w:rFonts w:hint="eastAsia" w:ascii="黑体" w:hAnsi="黑体" w:eastAsia="黑体" w:cs="宋体"/>
          <w:color w:val="auto"/>
        </w:rPr>
        <w:t xml:space="preserve">来自政府部门 </w:t>
      </w:r>
      <w:r>
        <w:rPr>
          <w:rFonts w:hint="eastAsia" w:ascii="宋体" w:hAnsi="宋体" w:cs="宋体"/>
          <w:color w:val="auto"/>
        </w:rPr>
        <w:t xml:space="preserve"> 指报告期内企业从政府有关部门获得的研究开发经费合计，包括科技专项费、科研基建费、政府专项基金和补贴等。该指标应与有关会计科目计入的从政府有关部门获得的研究开发经费对应。</w:t>
      </w:r>
    </w:p>
    <w:p w14:paraId="77E91B24">
      <w:pPr>
        <w:widowControl/>
        <w:spacing w:line="360" w:lineRule="exact"/>
        <w:ind w:firstLine="420" w:firstLineChars="200"/>
        <w:rPr>
          <w:rFonts w:hint="eastAsia" w:ascii="宋体" w:hAnsi="宋体" w:cs="宋体"/>
          <w:color w:val="auto"/>
        </w:rPr>
      </w:pPr>
      <w:r>
        <w:rPr>
          <w:rFonts w:hint="eastAsia" w:ascii="黑体" w:hAnsi="黑体" w:eastAsia="黑体" w:cs="宋体"/>
          <w:color w:val="auto"/>
        </w:rPr>
        <w:t>来自</w:t>
      </w:r>
      <w:r>
        <w:rPr>
          <w:rFonts w:ascii="黑体" w:hAnsi="黑体" w:eastAsia="黑体" w:cs="宋体"/>
          <w:color w:val="auto"/>
        </w:rPr>
        <w:t>银行贷款</w:t>
      </w:r>
      <w:r>
        <w:rPr>
          <w:rFonts w:hint="eastAsia" w:ascii="黑体" w:hAnsi="黑体" w:eastAsia="黑体" w:cs="宋体"/>
          <w:color w:val="auto"/>
        </w:rPr>
        <w:t xml:space="preserve">  </w:t>
      </w:r>
      <w:r>
        <w:rPr>
          <w:rFonts w:hint="eastAsia" w:ascii="宋体" w:hAnsi="宋体" w:cs="宋体"/>
          <w:color w:val="auto"/>
        </w:rPr>
        <w:t>指报告期内企业来源</w:t>
      </w:r>
      <w:r>
        <w:rPr>
          <w:rFonts w:ascii="宋体" w:hAnsi="宋体" w:cs="宋体"/>
          <w:color w:val="auto"/>
        </w:rPr>
        <w:t>于银行贷款的研究开发经费合计</w:t>
      </w:r>
      <w:r>
        <w:rPr>
          <w:rFonts w:hint="eastAsia" w:ascii="宋体" w:hAnsi="宋体" w:cs="宋体"/>
          <w:color w:val="auto"/>
        </w:rPr>
        <w:t>，</w:t>
      </w:r>
      <w:r>
        <w:rPr>
          <w:rFonts w:ascii="宋体" w:hAnsi="宋体" w:cs="宋体"/>
          <w:color w:val="auto"/>
        </w:rPr>
        <w:t>包括</w:t>
      </w:r>
      <w:r>
        <w:rPr>
          <w:rFonts w:hint="eastAsia" w:ascii="宋体" w:hAnsi="宋体" w:cs="宋体"/>
          <w:color w:val="auto"/>
        </w:rPr>
        <w:t>用于</w:t>
      </w:r>
      <w:r>
        <w:rPr>
          <w:rFonts w:ascii="宋体" w:hAnsi="宋体" w:cs="宋体"/>
          <w:color w:val="auto"/>
        </w:rPr>
        <w:t>各项</w:t>
      </w:r>
      <w:r>
        <w:rPr>
          <w:rFonts w:hint="eastAsia" w:ascii="宋体" w:hAnsi="宋体" w:cs="宋体"/>
          <w:color w:val="auto"/>
        </w:rPr>
        <w:t>研究</w:t>
      </w:r>
      <w:r>
        <w:rPr>
          <w:rFonts w:ascii="宋体" w:hAnsi="宋体" w:cs="宋体"/>
          <w:color w:val="auto"/>
        </w:rPr>
        <w:t>开发费用</w:t>
      </w:r>
      <w:r>
        <w:rPr>
          <w:rFonts w:hint="eastAsia" w:ascii="宋体" w:hAnsi="宋体" w:cs="宋体"/>
          <w:color w:val="auto"/>
        </w:rPr>
        <w:t>支出</w:t>
      </w:r>
      <w:r>
        <w:rPr>
          <w:rFonts w:ascii="宋体" w:hAnsi="宋体" w:cs="宋体"/>
          <w:color w:val="auto"/>
        </w:rPr>
        <w:t>，也包括</w:t>
      </w:r>
      <w:r>
        <w:rPr>
          <w:rFonts w:hint="eastAsia" w:ascii="宋体" w:hAnsi="宋体" w:cs="宋体"/>
          <w:color w:val="auto"/>
        </w:rPr>
        <w:t>用于</w:t>
      </w:r>
      <w:r>
        <w:rPr>
          <w:rFonts w:ascii="宋体" w:hAnsi="宋体" w:cs="宋体"/>
          <w:color w:val="auto"/>
        </w:rPr>
        <w:t>研究开发的</w:t>
      </w:r>
      <w:r>
        <w:rPr>
          <w:rFonts w:hint="eastAsia" w:ascii="宋体" w:hAnsi="宋体" w:cs="宋体"/>
          <w:color w:val="auto"/>
        </w:rPr>
        <w:t>仪器</w:t>
      </w:r>
      <w:r>
        <w:rPr>
          <w:rFonts w:ascii="宋体" w:hAnsi="宋体" w:cs="宋体"/>
          <w:color w:val="auto"/>
        </w:rPr>
        <w:t>设备等资产投入。</w:t>
      </w:r>
    </w:p>
    <w:p w14:paraId="5E2CA5B5">
      <w:pPr>
        <w:widowControl/>
        <w:spacing w:line="360" w:lineRule="exact"/>
        <w:ind w:firstLine="420" w:firstLineChars="200"/>
        <w:rPr>
          <w:rFonts w:hint="eastAsia" w:ascii="宋体" w:hAnsi="宋体" w:cs="宋体"/>
          <w:color w:val="auto"/>
        </w:rPr>
      </w:pPr>
      <w:r>
        <w:rPr>
          <w:rFonts w:hint="eastAsia" w:ascii="黑体" w:hAnsi="黑体" w:eastAsia="黑体" w:cs="宋体"/>
          <w:color w:val="auto"/>
        </w:rPr>
        <w:t xml:space="preserve">来自风险投资  </w:t>
      </w:r>
      <w:r>
        <w:rPr>
          <w:rFonts w:hint="eastAsia" w:ascii="宋体" w:hAnsi="宋体" w:cs="宋体"/>
          <w:color w:val="auto"/>
        </w:rPr>
        <w:t>指报告期内企业来源</w:t>
      </w:r>
      <w:r>
        <w:rPr>
          <w:rFonts w:ascii="宋体" w:hAnsi="宋体" w:cs="宋体"/>
          <w:color w:val="auto"/>
        </w:rPr>
        <w:t>于</w:t>
      </w:r>
      <w:r>
        <w:rPr>
          <w:rFonts w:hint="eastAsia" w:ascii="宋体" w:hAnsi="宋体" w:cs="宋体"/>
          <w:color w:val="auto"/>
        </w:rPr>
        <w:t>风险投资(</w:t>
      </w:r>
      <w:r>
        <w:rPr>
          <w:rFonts w:ascii="宋体" w:hAnsi="宋体" w:cs="宋体"/>
          <w:color w:val="auto"/>
        </w:rPr>
        <w:t>VC</w:t>
      </w:r>
      <w:r>
        <w:rPr>
          <w:rFonts w:hint="eastAsia" w:ascii="宋体" w:hAnsi="宋体" w:cs="宋体"/>
          <w:color w:val="auto"/>
        </w:rPr>
        <w:t>)</w:t>
      </w:r>
      <w:r>
        <w:rPr>
          <w:rFonts w:ascii="宋体" w:hAnsi="宋体" w:cs="宋体"/>
          <w:color w:val="auto"/>
        </w:rPr>
        <w:t>的研究开发经费合计</w:t>
      </w:r>
      <w:r>
        <w:rPr>
          <w:rFonts w:hint="eastAsia" w:ascii="宋体" w:hAnsi="宋体" w:cs="宋体"/>
          <w:color w:val="auto"/>
        </w:rPr>
        <w:t>，</w:t>
      </w:r>
      <w:r>
        <w:rPr>
          <w:rFonts w:ascii="宋体" w:hAnsi="宋体" w:cs="宋体"/>
          <w:color w:val="auto"/>
        </w:rPr>
        <w:t>包括</w:t>
      </w:r>
      <w:r>
        <w:rPr>
          <w:rFonts w:hint="eastAsia" w:ascii="宋体" w:hAnsi="宋体" w:cs="宋体"/>
          <w:color w:val="auto"/>
        </w:rPr>
        <w:t>用于</w:t>
      </w:r>
      <w:r>
        <w:rPr>
          <w:rFonts w:ascii="宋体" w:hAnsi="宋体" w:cs="宋体"/>
          <w:color w:val="auto"/>
        </w:rPr>
        <w:t>各项</w:t>
      </w:r>
      <w:r>
        <w:rPr>
          <w:rFonts w:hint="eastAsia" w:ascii="宋体" w:hAnsi="宋体" w:cs="宋体"/>
          <w:color w:val="auto"/>
        </w:rPr>
        <w:t>研究</w:t>
      </w:r>
      <w:r>
        <w:rPr>
          <w:rFonts w:ascii="宋体" w:hAnsi="宋体" w:cs="宋体"/>
          <w:color w:val="auto"/>
        </w:rPr>
        <w:t>开发费用</w:t>
      </w:r>
      <w:r>
        <w:rPr>
          <w:rFonts w:hint="eastAsia" w:ascii="宋体" w:hAnsi="宋体" w:cs="宋体"/>
          <w:color w:val="auto"/>
        </w:rPr>
        <w:t>支出</w:t>
      </w:r>
      <w:r>
        <w:rPr>
          <w:rFonts w:ascii="宋体" w:hAnsi="宋体" w:cs="宋体"/>
          <w:color w:val="auto"/>
        </w:rPr>
        <w:t>，也包括</w:t>
      </w:r>
      <w:r>
        <w:rPr>
          <w:rFonts w:hint="eastAsia" w:ascii="宋体" w:hAnsi="宋体" w:cs="宋体"/>
          <w:color w:val="auto"/>
        </w:rPr>
        <w:t>用于</w:t>
      </w:r>
      <w:r>
        <w:rPr>
          <w:rFonts w:ascii="宋体" w:hAnsi="宋体" w:cs="宋体"/>
          <w:color w:val="auto"/>
        </w:rPr>
        <w:t>研究开发的</w:t>
      </w:r>
      <w:r>
        <w:rPr>
          <w:rFonts w:hint="eastAsia" w:ascii="宋体" w:hAnsi="宋体" w:cs="宋体"/>
          <w:color w:val="auto"/>
        </w:rPr>
        <w:t>仪器</w:t>
      </w:r>
      <w:r>
        <w:rPr>
          <w:rFonts w:ascii="宋体" w:hAnsi="宋体" w:cs="宋体"/>
          <w:color w:val="auto"/>
        </w:rPr>
        <w:t>设备等资产投入。</w:t>
      </w:r>
    </w:p>
    <w:p w14:paraId="369737A4">
      <w:pPr>
        <w:widowControl/>
        <w:spacing w:line="360" w:lineRule="exact"/>
        <w:ind w:firstLine="420" w:firstLineChars="200"/>
        <w:rPr>
          <w:rFonts w:hint="eastAsia" w:ascii="黑体" w:hAnsi="黑体" w:eastAsia="黑体" w:cs="宋体"/>
          <w:color w:val="auto"/>
        </w:rPr>
      </w:pPr>
      <w:r>
        <w:rPr>
          <w:rFonts w:hint="eastAsia" w:ascii="黑体" w:hAnsi="黑体" w:eastAsia="黑体" w:cs="宋体"/>
          <w:color w:val="auto"/>
        </w:rPr>
        <w:t xml:space="preserve">来自其他渠道  </w:t>
      </w:r>
      <w:r>
        <w:rPr>
          <w:rFonts w:hint="eastAsia" w:ascii="宋体" w:hAnsi="宋体" w:cs="宋体"/>
          <w:color w:val="auto"/>
        </w:rPr>
        <w:t>指报告期内企业其他不属于</w:t>
      </w:r>
      <w:r>
        <w:rPr>
          <w:rFonts w:ascii="宋体" w:hAnsi="宋体" w:cs="宋体"/>
          <w:color w:val="auto"/>
        </w:rPr>
        <w:t>以上</w:t>
      </w:r>
      <w:r>
        <w:rPr>
          <w:rFonts w:hint="eastAsia" w:ascii="宋体" w:hAnsi="宋体" w:cs="宋体"/>
          <w:color w:val="auto"/>
        </w:rPr>
        <w:t>资金</w:t>
      </w:r>
      <w:r>
        <w:rPr>
          <w:rFonts w:ascii="宋体" w:hAnsi="宋体" w:cs="宋体"/>
          <w:color w:val="auto"/>
        </w:rPr>
        <w:t>来源的研究开发经费合计</w:t>
      </w:r>
      <w:r>
        <w:rPr>
          <w:rFonts w:hint="eastAsia" w:ascii="宋体" w:hAnsi="宋体" w:cs="宋体"/>
          <w:color w:val="auto"/>
        </w:rPr>
        <w:t>，比如</w:t>
      </w:r>
      <w:r>
        <w:rPr>
          <w:rFonts w:ascii="宋体" w:hAnsi="宋体" w:cs="宋体"/>
          <w:color w:val="auto"/>
        </w:rPr>
        <w:t>捐赠、</w:t>
      </w:r>
      <w:r>
        <w:rPr>
          <w:rFonts w:hint="eastAsia" w:ascii="宋体" w:hAnsi="宋体" w:cs="宋体"/>
          <w:color w:val="auto"/>
        </w:rPr>
        <w:t>受委托</w:t>
      </w:r>
      <w:r>
        <w:rPr>
          <w:rFonts w:ascii="宋体" w:hAnsi="宋体" w:cs="宋体"/>
          <w:color w:val="auto"/>
        </w:rPr>
        <w:t>等。</w:t>
      </w:r>
    </w:p>
    <w:p w14:paraId="6D9D8531">
      <w:pPr>
        <w:widowControl/>
        <w:spacing w:line="360" w:lineRule="exact"/>
        <w:ind w:firstLine="420" w:firstLineChars="200"/>
        <w:rPr>
          <w:rFonts w:hint="eastAsia" w:ascii="黑体" w:hAnsi="黑体" w:eastAsia="黑体" w:cs="宋体"/>
          <w:color w:val="auto"/>
        </w:rPr>
      </w:pPr>
      <w:r>
        <w:rPr>
          <w:rFonts w:hint="eastAsia" w:ascii="黑体" w:hAnsi="黑体" w:eastAsia="黑体" w:cs="宋体"/>
          <w:color w:val="auto"/>
        </w:rPr>
        <w:t xml:space="preserve">申报加计扣除减免税的研究开发支出  </w:t>
      </w:r>
      <w:r>
        <w:rPr>
          <w:rFonts w:hint="eastAsia" w:ascii="宋体" w:hAnsi="宋体" w:cs="宋体"/>
          <w:color w:val="auto"/>
        </w:rPr>
        <w:t>指</w:t>
      </w:r>
      <w:r>
        <w:rPr>
          <w:rFonts w:ascii="宋体" w:hAnsi="宋体" w:cs="宋体"/>
          <w:color w:val="auto"/>
        </w:rPr>
        <w:t>报告期</w:t>
      </w:r>
      <w:r>
        <w:rPr>
          <w:rFonts w:hint="eastAsia" w:ascii="宋体" w:hAnsi="宋体" w:cs="宋体"/>
          <w:color w:val="auto"/>
        </w:rPr>
        <w:t>内</w:t>
      </w:r>
      <w:r>
        <w:rPr>
          <w:rFonts w:ascii="宋体" w:hAnsi="宋体" w:cs="宋体"/>
          <w:color w:val="auto"/>
        </w:rPr>
        <w:t>企业</w:t>
      </w:r>
      <w:r>
        <w:rPr>
          <w:rFonts w:hint="eastAsia" w:ascii="宋体" w:hAnsi="宋体" w:cs="宋体"/>
          <w:color w:val="auto"/>
        </w:rPr>
        <w:t>实际</w:t>
      </w:r>
      <w:r>
        <w:rPr>
          <w:rFonts w:ascii="宋体" w:hAnsi="宋体" w:cs="宋体"/>
          <w:color w:val="auto"/>
        </w:rPr>
        <w:t>用来申报研发</w:t>
      </w:r>
      <w:r>
        <w:rPr>
          <w:rFonts w:hint="eastAsia" w:ascii="宋体" w:hAnsi="宋体" w:cs="宋体"/>
          <w:color w:val="auto"/>
        </w:rPr>
        <w:t>加计扣除减</w:t>
      </w:r>
      <w:r>
        <w:rPr>
          <w:rFonts w:ascii="宋体" w:hAnsi="宋体" w:cs="宋体"/>
          <w:color w:val="auto"/>
        </w:rPr>
        <w:t>免税政策的</w:t>
      </w:r>
      <w:r>
        <w:rPr>
          <w:rFonts w:hint="eastAsia" w:ascii="宋体" w:hAnsi="宋体" w:cs="宋体"/>
          <w:color w:val="auto"/>
        </w:rPr>
        <w:t>研究开发</w:t>
      </w:r>
      <w:r>
        <w:rPr>
          <w:rFonts w:ascii="宋体" w:hAnsi="宋体" w:cs="宋体"/>
          <w:color w:val="auto"/>
        </w:rPr>
        <w:t>经费</w:t>
      </w:r>
      <w:r>
        <w:rPr>
          <w:rFonts w:hint="eastAsia" w:ascii="宋体" w:hAnsi="宋体" w:cs="宋体"/>
          <w:color w:val="auto"/>
        </w:rPr>
        <w:t>，</w:t>
      </w:r>
      <w:r>
        <w:rPr>
          <w:rFonts w:ascii="宋体" w:hAnsi="宋体" w:cs="宋体"/>
          <w:color w:val="auto"/>
        </w:rPr>
        <w:t>该指标应与向税务部门</w:t>
      </w:r>
      <w:r>
        <w:rPr>
          <w:rFonts w:hint="eastAsia" w:ascii="宋体" w:hAnsi="宋体" w:cs="宋体"/>
          <w:color w:val="auto"/>
        </w:rPr>
        <w:t>申报</w:t>
      </w:r>
      <w:r>
        <w:rPr>
          <w:rFonts w:ascii="宋体" w:hAnsi="宋体" w:cs="宋体"/>
          <w:color w:val="auto"/>
        </w:rPr>
        <w:t>的有关研发加计扣除减免税备案表</w:t>
      </w:r>
      <w:r>
        <w:rPr>
          <w:rFonts w:hint="eastAsia" w:ascii="宋体" w:hAnsi="宋体" w:cs="宋体"/>
          <w:color w:val="auto"/>
        </w:rPr>
        <w:t>或</w:t>
      </w:r>
      <w:r>
        <w:rPr>
          <w:rFonts w:ascii="宋体" w:hAnsi="宋体" w:cs="宋体"/>
          <w:color w:val="auto"/>
        </w:rPr>
        <w:t>归集表中的</w:t>
      </w:r>
      <w:r>
        <w:rPr>
          <w:rFonts w:hint="eastAsia" w:ascii="宋体" w:hAnsi="宋体" w:cs="宋体"/>
          <w:color w:val="auto"/>
        </w:rPr>
        <w:t>允许</w:t>
      </w:r>
      <w:r>
        <w:rPr>
          <w:rFonts w:ascii="宋体" w:hAnsi="宋体" w:cs="宋体"/>
          <w:color w:val="auto"/>
        </w:rPr>
        <w:t>扣除的研发费用合计</w:t>
      </w:r>
      <w:r>
        <w:rPr>
          <w:rFonts w:hint="eastAsia" w:ascii="宋体" w:hAnsi="宋体" w:cs="宋体"/>
          <w:color w:val="auto"/>
        </w:rPr>
        <w:t>一致</w:t>
      </w:r>
      <w:r>
        <w:rPr>
          <w:rFonts w:ascii="宋体" w:hAnsi="宋体" w:cs="宋体"/>
          <w:color w:val="auto"/>
        </w:rPr>
        <w:t>。</w:t>
      </w:r>
    </w:p>
    <w:p w14:paraId="68E46282">
      <w:pPr>
        <w:spacing w:line="360" w:lineRule="exact"/>
        <w:ind w:firstLine="420" w:firstLineChars="200"/>
        <w:rPr>
          <w:rFonts w:ascii="宋体"/>
          <w:color w:val="auto"/>
        </w:rPr>
      </w:pPr>
      <w:r>
        <w:rPr>
          <w:rFonts w:hint="eastAsia" w:ascii="黑体" w:hAnsi="宋体" w:eastAsia="黑体" w:cs="黑体"/>
          <w:color w:val="auto"/>
        </w:rPr>
        <w:t xml:space="preserve">加计扣除减免税金额  </w:t>
      </w:r>
      <w:r>
        <w:rPr>
          <w:rFonts w:hint="eastAsia" w:ascii="宋体" w:hAnsi="宋体" w:cs="宋体"/>
          <w:color w:val="auto"/>
        </w:rPr>
        <w:t>指报告期内企业按有关政策和税法规定税前加计扣除的研究开发</w:t>
      </w:r>
      <w:r>
        <w:rPr>
          <w:rFonts w:hint="eastAsia" w:ascii="宋体" w:hAnsi="宋体" w:cs="宋体"/>
          <w:color w:val="auto"/>
          <w:spacing w:val="2"/>
        </w:rPr>
        <w:t>活动费用所得税，按当年税务部门实际减免的税额填报。</w:t>
      </w:r>
      <w:r>
        <w:rPr>
          <w:rFonts w:hint="eastAsia" w:ascii="宋体" w:hAnsi="宋体" w:cs="宋体"/>
          <w:spacing w:val="2"/>
        </w:rPr>
        <w:t>对尚未得到当年减免税额的企业，</w:t>
      </w:r>
      <w:r>
        <w:rPr>
          <w:rFonts w:hint="eastAsia" w:ascii="宋体" w:hAnsi="宋体" w:cs="宋体"/>
        </w:rPr>
        <w:t>按上年实际减免税额填报。</w:t>
      </w:r>
    </w:p>
    <w:p w14:paraId="6144A4DA">
      <w:pPr>
        <w:spacing w:line="360" w:lineRule="exact"/>
        <w:ind w:firstLine="420" w:firstLineChars="200"/>
        <w:rPr>
          <w:rFonts w:ascii="宋体" w:cs="宋体"/>
        </w:rPr>
      </w:pPr>
      <w:r>
        <w:rPr>
          <w:rFonts w:hint="eastAsia" w:ascii="黑体" w:hAnsi="宋体" w:eastAsia="黑体" w:cs="黑体"/>
          <w:color w:val="auto"/>
        </w:rPr>
        <w:t xml:space="preserve">高新技术企业减免税金额  </w:t>
      </w:r>
      <w:r>
        <w:rPr>
          <w:rFonts w:hint="eastAsia" w:ascii="宋体" w:hAnsi="宋体" w:cs="宋体"/>
          <w:color w:val="auto"/>
        </w:rPr>
        <w:t>指报告期内高新技术企业按照国家有关政策依法享受的企业所得税减免额，按当年税务部门实际减免的税额填报。</w:t>
      </w:r>
      <w:r>
        <w:rPr>
          <w:rFonts w:hint="eastAsia" w:ascii="宋体" w:hAnsi="宋体" w:cs="宋体"/>
        </w:rPr>
        <w:t>对尚未得到当年减免税额的企业，按上年实际减免税额填报。</w:t>
      </w:r>
    </w:p>
    <w:p w14:paraId="7EF9B04A">
      <w:pPr>
        <w:spacing w:line="360" w:lineRule="exact"/>
        <w:ind w:firstLine="420" w:firstLineChars="200"/>
        <w:rPr>
          <w:rFonts w:ascii="宋体" w:cs="宋体"/>
          <w:color w:val="auto"/>
        </w:rPr>
      </w:pPr>
      <w:r>
        <w:rPr>
          <w:rFonts w:hint="eastAsia" w:ascii="黑体" w:hAnsi="宋体" w:eastAsia="黑体" w:cs="黑体"/>
          <w:color w:val="auto"/>
        </w:rPr>
        <w:t xml:space="preserve">期末机构数  </w:t>
      </w:r>
      <w:r>
        <w:rPr>
          <w:rFonts w:hint="eastAsia" w:ascii="宋体" w:hAnsi="宋体" w:cs="黑体"/>
          <w:color w:val="auto"/>
        </w:rPr>
        <w:t>指报告期末企业在境内自办的研究开发机构数量。企业办研究开发机构指企业</w:t>
      </w:r>
      <w:r>
        <w:rPr>
          <w:rFonts w:hint="eastAsia" w:ascii="宋体" w:hAnsi="宋体" w:cs="宋体"/>
          <w:color w:val="auto"/>
        </w:rPr>
        <w:t>自办（或与外单位合办），管理上同生产系统相对独立（或单独核算）的专门</w:t>
      </w:r>
      <w:r>
        <w:rPr>
          <w:rFonts w:hint="eastAsia" w:ascii="宋体" w:hAnsi="宋体" w:cs="黑体"/>
          <w:color w:val="auto"/>
        </w:rPr>
        <w:t>研究开发</w:t>
      </w:r>
      <w:r>
        <w:rPr>
          <w:rFonts w:hint="eastAsia" w:ascii="宋体" w:hAnsi="宋体" w:cs="宋体"/>
          <w:color w:val="auto"/>
        </w:rPr>
        <w:t>机构，如企业办的技术中心、研究院所、开发中心等。企业办</w:t>
      </w:r>
      <w:r>
        <w:rPr>
          <w:rFonts w:hint="eastAsia" w:ascii="宋体" w:hAnsi="宋体" w:cs="黑体"/>
          <w:color w:val="auto"/>
        </w:rPr>
        <w:t>研究开发</w:t>
      </w:r>
      <w:r>
        <w:rPr>
          <w:rFonts w:hint="eastAsia" w:ascii="宋体" w:hAnsi="宋体" w:cs="宋体"/>
          <w:color w:val="auto"/>
        </w:rPr>
        <w:t>机构经过资源整合，</w:t>
      </w:r>
      <w:r>
        <w:rPr>
          <w:rFonts w:hint="eastAsia" w:ascii="宋体" w:hAnsi="宋体" w:cs="宋体"/>
          <w:color w:val="auto"/>
          <w:highlight w:val="none"/>
          <w:lang w:eastAsia="zh-CN"/>
        </w:rPr>
        <w:t>同一机构</w:t>
      </w:r>
      <w:r>
        <w:rPr>
          <w:rFonts w:hint="eastAsia" w:ascii="宋体" w:hAnsi="宋体" w:cs="宋体"/>
          <w:color w:val="auto"/>
          <w:highlight w:val="none"/>
        </w:rPr>
        <w:t>被国家或省级有关部门认定为</w:t>
      </w:r>
      <w:r>
        <w:rPr>
          <w:rFonts w:hint="eastAsia" w:ascii="宋体" w:hAnsi="宋体" w:cs="宋体"/>
          <w:color w:val="auto"/>
          <w:highlight w:val="none"/>
          <w:lang w:eastAsia="zh-CN"/>
        </w:rPr>
        <w:t>不同名称</w:t>
      </w:r>
      <w:r>
        <w:rPr>
          <w:rFonts w:hint="eastAsia" w:ascii="宋体" w:hAnsi="宋体" w:cs="宋体"/>
          <w:color w:val="auto"/>
          <w:highlight w:val="none"/>
        </w:rPr>
        <w:t>技术</w:t>
      </w:r>
      <w:r>
        <w:rPr>
          <w:rFonts w:hint="eastAsia" w:ascii="宋体" w:hAnsi="宋体" w:cs="宋体"/>
          <w:color w:val="auto"/>
          <w:highlight w:val="none"/>
          <w:lang w:eastAsia="zh-CN"/>
        </w:rPr>
        <w:t>创新平台</w:t>
      </w:r>
      <w:r>
        <w:rPr>
          <w:rFonts w:hint="eastAsia" w:ascii="宋体" w:hAnsi="宋体" w:cs="宋体"/>
          <w:color w:val="auto"/>
          <w:highlight w:val="none"/>
        </w:rPr>
        <w:t>的</w:t>
      </w:r>
      <w:r>
        <w:rPr>
          <w:rFonts w:hint="eastAsia" w:ascii="宋体" w:hAnsi="宋体" w:cs="宋体"/>
          <w:color w:val="auto"/>
        </w:rPr>
        <w:t>，应按一个机构填报。与外单位合办的</w:t>
      </w:r>
      <w:r>
        <w:rPr>
          <w:rFonts w:hint="eastAsia" w:ascii="宋体" w:hAnsi="宋体" w:cs="黑体"/>
          <w:color w:val="auto"/>
        </w:rPr>
        <w:t>研究开发</w:t>
      </w:r>
      <w:r>
        <w:rPr>
          <w:rFonts w:hint="eastAsia" w:ascii="宋体" w:hAnsi="宋体" w:cs="宋体"/>
          <w:color w:val="auto"/>
        </w:rPr>
        <w:t>机构若主要由本企业出资兴办，则由本企业统计，否则应由合办方统计。企业</w:t>
      </w:r>
      <w:r>
        <w:rPr>
          <w:rFonts w:hint="eastAsia" w:ascii="宋体" w:hAnsi="宋体" w:cs="黑体"/>
          <w:color w:val="auto"/>
        </w:rPr>
        <w:t>研究开发</w:t>
      </w:r>
      <w:r>
        <w:rPr>
          <w:rFonts w:hint="eastAsia" w:ascii="宋体" w:hAnsi="宋体" w:cs="宋体"/>
          <w:color w:val="auto"/>
        </w:rPr>
        <w:t>管理职能处（科）室（如科研处、技术科等）一般不统计在内；若科研处、技术科等同时挂有</w:t>
      </w:r>
      <w:r>
        <w:rPr>
          <w:rFonts w:hint="eastAsia" w:ascii="宋体" w:hAnsi="宋体" w:cs="黑体"/>
          <w:color w:val="auto"/>
        </w:rPr>
        <w:t>研究开发</w:t>
      </w:r>
      <w:r>
        <w:rPr>
          <w:rFonts w:hint="eastAsia" w:ascii="宋体" w:hAnsi="宋体" w:cs="宋体"/>
          <w:color w:val="auto"/>
        </w:rPr>
        <w:t>机构的牌子，视其报告期内主要工作任务而定，主要任务是从事</w:t>
      </w:r>
      <w:r>
        <w:rPr>
          <w:rFonts w:hint="eastAsia" w:ascii="宋体" w:hAnsi="宋体" w:cs="黑体"/>
          <w:color w:val="auto"/>
        </w:rPr>
        <w:t>研究开发</w:t>
      </w:r>
      <w:r>
        <w:rPr>
          <w:rFonts w:hint="eastAsia" w:ascii="宋体" w:hAnsi="宋体" w:cs="宋体"/>
          <w:color w:val="auto"/>
        </w:rPr>
        <w:t>活动的可以统计，否则不予统计。本指标不含企业在国外或港澳台设立的研究开发机构数。</w:t>
      </w:r>
    </w:p>
    <w:p w14:paraId="6D17C14F">
      <w:pPr>
        <w:spacing w:line="360" w:lineRule="exact"/>
        <w:ind w:firstLine="420" w:firstLineChars="200"/>
        <w:rPr>
          <w:rFonts w:ascii="宋体"/>
          <w:color w:val="auto"/>
        </w:rPr>
      </w:pPr>
      <w:r>
        <w:rPr>
          <w:rFonts w:hint="eastAsia" w:ascii="黑体" w:hAnsi="宋体" w:eastAsia="黑体" w:cs="黑体"/>
          <w:color w:val="auto"/>
        </w:rPr>
        <w:t xml:space="preserve">机构研究开发人员  </w:t>
      </w:r>
      <w:r>
        <w:rPr>
          <w:rFonts w:hint="eastAsia" w:ascii="宋体" w:hAnsi="宋体" w:cs="宋体"/>
          <w:color w:val="auto"/>
        </w:rPr>
        <w:t>指报告期内企业办</w:t>
      </w:r>
      <w:r>
        <w:rPr>
          <w:rFonts w:hint="eastAsia" w:ascii="宋体" w:hAnsi="宋体" w:cs="黑体"/>
          <w:color w:val="auto"/>
        </w:rPr>
        <w:t>研究开发</w:t>
      </w:r>
      <w:r>
        <w:rPr>
          <w:rFonts w:hint="eastAsia" w:ascii="宋体" w:hAnsi="宋体" w:cs="宋体"/>
          <w:color w:val="auto"/>
        </w:rPr>
        <w:t>机构中研究开发人员合计。</w:t>
      </w:r>
    </w:p>
    <w:p w14:paraId="02F25B55">
      <w:pPr>
        <w:spacing w:line="360" w:lineRule="exact"/>
        <w:ind w:firstLine="428" w:firstLineChars="200"/>
        <w:rPr>
          <w:rFonts w:ascii="宋体"/>
          <w:color w:val="auto"/>
          <w:spacing w:val="2"/>
        </w:rPr>
      </w:pPr>
      <w:r>
        <w:rPr>
          <w:rFonts w:hint="eastAsia" w:ascii="黑体" w:hAnsi="宋体" w:eastAsia="黑体" w:cs="黑体"/>
          <w:color w:val="auto"/>
          <w:spacing w:val="2"/>
        </w:rPr>
        <w:t xml:space="preserve">机构人员合计中博士毕业  </w:t>
      </w:r>
      <w:r>
        <w:rPr>
          <w:rFonts w:hint="eastAsia" w:ascii="宋体" w:hAnsi="宋体" w:cs="宋体"/>
          <w:color w:val="auto"/>
          <w:spacing w:val="2"/>
        </w:rPr>
        <w:t>指报告期</w:t>
      </w:r>
      <w:r>
        <w:rPr>
          <w:rFonts w:hint="eastAsia" w:ascii="宋体" w:hAnsi="宋体" w:cs="宋体"/>
          <w:color w:val="auto"/>
        </w:rPr>
        <w:t>内</w:t>
      </w:r>
      <w:r>
        <w:rPr>
          <w:rFonts w:hint="eastAsia" w:ascii="宋体" w:hAnsi="宋体" w:cs="宋体"/>
          <w:color w:val="auto"/>
          <w:spacing w:val="2"/>
        </w:rPr>
        <w:t>企业办</w:t>
      </w:r>
      <w:r>
        <w:rPr>
          <w:rFonts w:hint="eastAsia" w:ascii="宋体" w:hAnsi="宋体" w:cs="黑体"/>
          <w:color w:val="auto"/>
        </w:rPr>
        <w:t>研究开发</w:t>
      </w:r>
      <w:r>
        <w:rPr>
          <w:rFonts w:hint="eastAsia" w:ascii="宋体" w:hAnsi="宋体" w:cs="宋体"/>
          <w:color w:val="auto"/>
          <w:spacing w:val="2"/>
        </w:rPr>
        <w:t>机构中具有博士学历或博士学位的研究开发人员。</w:t>
      </w:r>
    </w:p>
    <w:p w14:paraId="01964D88">
      <w:pPr>
        <w:spacing w:line="360" w:lineRule="exact"/>
        <w:ind w:firstLine="428" w:firstLineChars="200"/>
        <w:rPr>
          <w:rFonts w:ascii="宋体"/>
          <w:color w:val="auto"/>
          <w:spacing w:val="2"/>
        </w:rPr>
      </w:pPr>
      <w:r>
        <w:rPr>
          <w:rFonts w:hint="eastAsia" w:ascii="黑体" w:hAnsi="宋体" w:eastAsia="黑体" w:cs="黑体"/>
          <w:color w:val="auto"/>
          <w:spacing w:val="2"/>
        </w:rPr>
        <w:t xml:space="preserve">机构人员合计中硕士毕业  </w:t>
      </w:r>
      <w:r>
        <w:rPr>
          <w:rFonts w:hint="eastAsia" w:ascii="宋体" w:hAnsi="宋体" w:cs="宋体"/>
          <w:color w:val="auto"/>
          <w:spacing w:val="2"/>
        </w:rPr>
        <w:t>指报告期</w:t>
      </w:r>
      <w:r>
        <w:rPr>
          <w:rFonts w:hint="eastAsia" w:ascii="宋体" w:hAnsi="宋体" w:cs="宋体"/>
          <w:color w:val="auto"/>
        </w:rPr>
        <w:t>内</w:t>
      </w:r>
      <w:r>
        <w:rPr>
          <w:rFonts w:hint="eastAsia" w:ascii="宋体" w:hAnsi="宋体" w:cs="宋体"/>
          <w:color w:val="auto"/>
          <w:spacing w:val="2"/>
        </w:rPr>
        <w:t>企业办</w:t>
      </w:r>
      <w:r>
        <w:rPr>
          <w:rFonts w:hint="eastAsia" w:ascii="宋体" w:hAnsi="宋体" w:cs="黑体"/>
          <w:color w:val="auto"/>
        </w:rPr>
        <w:t>研究开发</w:t>
      </w:r>
      <w:r>
        <w:rPr>
          <w:rFonts w:hint="eastAsia" w:ascii="宋体" w:hAnsi="宋体" w:cs="宋体"/>
          <w:color w:val="auto"/>
          <w:spacing w:val="2"/>
        </w:rPr>
        <w:t>机构中具有硕士学历或硕士学位的研究开发人员。</w:t>
      </w:r>
    </w:p>
    <w:p w14:paraId="439A2A8B">
      <w:pPr>
        <w:spacing w:line="360" w:lineRule="exact"/>
        <w:ind w:firstLine="420" w:firstLineChars="200"/>
        <w:rPr>
          <w:rFonts w:ascii="宋体" w:hAnsi="宋体" w:cs="宋体"/>
          <w:color w:val="auto"/>
        </w:rPr>
      </w:pPr>
      <w:r>
        <w:rPr>
          <w:rFonts w:hint="eastAsia" w:ascii="黑体" w:hAnsi="宋体" w:eastAsia="黑体" w:cs="黑体"/>
          <w:color w:val="auto"/>
        </w:rPr>
        <w:t xml:space="preserve">机构研究开发费用  </w:t>
      </w:r>
      <w:r>
        <w:rPr>
          <w:rFonts w:hint="eastAsia" w:ascii="宋体" w:hAnsi="宋体" w:cs="宋体"/>
          <w:color w:val="auto"/>
        </w:rPr>
        <w:t>指报告期内企业办</w:t>
      </w:r>
      <w:r>
        <w:rPr>
          <w:rFonts w:hint="eastAsia" w:ascii="宋体" w:hAnsi="宋体" w:cs="黑体"/>
          <w:color w:val="auto"/>
        </w:rPr>
        <w:t>研究开发</w:t>
      </w:r>
      <w:r>
        <w:rPr>
          <w:rFonts w:hint="eastAsia" w:ascii="宋体" w:hAnsi="宋体" w:cs="宋体"/>
          <w:color w:val="auto"/>
        </w:rPr>
        <w:t>机构中用于研究开发活动的费用合计，包括人员人工费用、直接投入费用、折旧费用与长期待摊费用、无形资产摊销费用、设计费用、装备调试费用与试验费用、委托外部研究开发费用及其他费用。</w:t>
      </w:r>
    </w:p>
    <w:p w14:paraId="5C46599C">
      <w:pPr>
        <w:spacing w:line="360" w:lineRule="exact"/>
        <w:ind w:firstLine="420" w:firstLineChars="200"/>
        <w:rPr>
          <w:rFonts w:ascii="宋体"/>
          <w:color w:val="auto"/>
        </w:rPr>
      </w:pPr>
      <w:r>
        <w:rPr>
          <w:rFonts w:hint="eastAsia" w:ascii="黑体" w:hAnsi="宋体" w:eastAsia="黑体" w:cs="黑体"/>
          <w:color w:val="auto"/>
        </w:rPr>
        <w:t xml:space="preserve">期末仪器和设备原价  </w:t>
      </w:r>
      <w:r>
        <w:rPr>
          <w:rFonts w:hint="eastAsia" w:ascii="宋体" w:hAnsi="宋体" w:cs="宋体"/>
          <w:color w:val="auto"/>
        </w:rPr>
        <w:t>指报告期末企业办</w:t>
      </w:r>
      <w:r>
        <w:rPr>
          <w:rFonts w:hint="eastAsia" w:ascii="宋体" w:hAnsi="宋体" w:cs="黑体"/>
          <w:color w:val="auto"/>
        </w:rPr>
        <w:t>研究开发</w:t>
      </w:r>
      <w:r>
        <w:rPr>
          <w:rFonts w:hint="eastAsia" w:ascii="宋体" w:hAnsi="宋体" w:cs="宋体"/>
          <w:color w:val="auto"/>
        </w:rPr>
        <w:t>机构固定资产中仪器和设备的原价，不包括长期闲置不用的仪器和设备。</w:t>
      </w:r>
    </w:p>
    <w:p w14:paraId="0962A395">
      <w:pPr>
        <w:spacing w:line="360" w:lineRule="exact"/>
        <w:ind w:firstLine="428" w:firstLineChars="200"/>
        <w:rPr>
          <w:rFonts w:ascii="宋体"/>
          <w:color w:val="auto"/>
          <w:spacing w:val="2"/>
        </w:rPr>
      </w:pPr>
      <w:r>
        <w:rPr>
          <w:rFonts w:hint="eastAsia" w:ascii="黑体" w:hAnsi="宋体" w:eastAsia="黑体" w:cs="黑体"/>
          <w:color w:val="auto"/>
          <w:spacing w:val="2"/>
        </w:rPr>
        <w:t xml:space="preserve">当年专利申请数  </w:t>
      </w:r>
      <w:r>
        <w:rPr>
          <w:rFonts w:hint="eastAsia" w:ascii="宋体" w:hAnsi="宋体" w:cs="宋体"/>
          <w:color w:val="auto"/>
          <w:spacing w:val="2"/>
        </w:rPr>
        <w:t>指报告期</w:t>
      </w:r>
      <w:r>
        <w:rPr>
          <w:rFonts w:hint="eastAsia" w:ascii="宋体" w:hAnsi="宋体" w:cs="宋体"/>
          <w:color w:val="auto"/>
        </w:rPr>
        <w:t>内</w:t>
      </w:r>
      <w:r>
        <w:rPr>
          <w:rFonts w:hint="eastAsia" w:ascii="宋体" w:hAnsi="宋体" w:cs="宋体"/>
          <w:color w:val="auto"/>
          <w:spacing w:val="2"/>
        </w:rPr>
        <w:t>企业作为第一申请人向境内外知识产权行政部门提出专利申请并被受理后，按规定缴足申请费，符合进入初步审查阶段条件的件数。</w:t>
      </w:r>
    </w:p>
    <w:p w14:paraId="43175134">
      <w:pPr>
        <w:spacing w:line="360" w:lineRule="exact"/>
        <w:ind w:firstLine="428" w:firstLineChars="200"/>
        <w:rPr>
          <w:rFonts w:ascii="宋体" w:hAnsi="宋体" w:cs="宋体"/>
          <w:color w:val="auto"/>
        </w:rPr>
      </w:pPr>
      <w:r>
        <w:rPr>
          <w:rFonts w:hint="eastAsia" w:ascii="黑体" w:hAnsi="宋体" w:eastAsia="黑体" w:cs="黑体"/>
          <w:color w:val="auto"/>
          <w:spacing w:val="2"/>
        </w:rPr>
        <w:t>当年</w:t>
      </w:r>
      <w:r>
        <w:rPr>
          <w:rFonts w:hint="eastAsia" w:ascii="黑体" w:hAnsi="宋体" w:eastAsia="黑体" w:cs="黑体"/>
          <w:color w:val="auto"/>
        </w:rPr>
        <w:t xml:space="preserve">专利申请数中发明专利  </w:t>
      </w:r>
      <w:r>
        <w:rPr>
          <w:rFonts w:hint="eastAsia" w:ascii="宋体" w:hAnsi="宋体" w:cs="宋体"/>
          <w:color w:val="auto"/>
        </w:rPr>
        <w:t>指报告期内企业</w:t>
      </w:r>
      <w:r>
        <w:rPr>
          <w:rFonts w:hint="eastAsia" w:ascii="宋体" w:hAnsi="宋体" w:cs="宋体"/>
          <w:color w:val="auto"/>
          <w:spacing w:val="2"/>
        </w:rPr>
        <w:t>作为第一申请人</w:t>
      </w:r>
      <w:r>
        <w:rPr>
          <w:rFonts w:hint="eastAsia" w:ascii="宋体" w:hAnsi="宋体" w:cs="宋体"/>
          <w:color w:val="auto"/>
        </w:rPr>
        <w:t>向</w:t>
      </w:r>
      <w:r>
        <w:rPr>
          <w:rFonts w:hint="eastAsia" w:ascii="宋体" w:hAnsi="宋体" w:cs="宋体"/>
          <w:color w:val="auto"/>
          <w:spacing w:val="2"/>
        </w:rPr>
        <w:t>境</w:t>
      </w:r>
      <w:r>
        <w:rPr>
          <w:rFonts w:hint="eastAsia" w:ascii="宋体" w:hAnsi="宋体" w:cs="宋体"/>
          <w:color w:val="auto"/>
        </w:rPr>
        <w:t>内外知识产权行政部门提出发明专利申请并被受理后，按规定缴足申请费，符合进入初步审查阶段条件的件数。</w:t>
      </w:r>
    </w:p>
    <w:p w14:paraId="4E654D50">
      <w:pPr>
        <w:spacing w:line="360" w:lineRule="exact"/>
        <w:ind w:firstLine="420" w:firstLineChars="200"/>
        <w:rPr>
          <w:rFonts w:ascii="宋体"/>
          <w:color w:val="auto"/>
        </w:rPr>
      </w:pPr>
      <w:r>
        <w:rPr>
          <w:rFonts w:hint="eastAsia" w:ascii="黑体" w:hAnsi="宋体" w:eastAsia="黑体" w:cs="黑体"/>
          <w:color w:val="auto"/>
        </w:rPr>
        <w:t xml:space="preserve">期末有效发明专利数  </w:t>
      </w:r>
      <w:r>
        <w:rPr>
          <w:rFonts w:hint="eastAsia" w:ascii="宋体" w:hAnsi="宋体" w:cs="宋体"/>
          <w:color w:val="auto"/>
        </w:rPr>
        <w:t>指报告期末企业作为第一专利权人拥有的、经</w:t>
      </w:r>
      <w:r>
        <w:rPr>
          <w:rFonts w:hint="eastAsia" w:ascii="宋体" w:hAnsi="宋体" w:cs="宋体"/>
          <w:color w:val="auto"/>
          <w:spacing w:val="2"/>
        </w:rPr>
        <w:t>境</w:t>
      </w:r>
      <w:r>
        <w:rPr>
          <w:rFonts w:hint="eastAsia" w:ascii="宋体" w:hAnsi="宋体" w:cs="宋体"/>
          <w:color w:val="auto"/>
        </w:rPr>
        <w:t>内外知识产权行政部门授权且在有效期内的发明专利件数。</w:t>
      </w:r>
    </w:p>
    <w:p w14:paraId="03864F05">
      <w:pPr>
        <w:spacing w:line="360" w:lineRule="exact"/>
        <w:ind w:firstLine="420" w:firstLineChars="200"/>
        <w:rPr>
          <w:rFonts w:ascii="宋体"/>
          <w:color w:val="auto"/>
        </w:rPr>
      </w:pPr>
      <w:r>
        <w:rPr>
          <w:rFonts w:hint="eastAsia" w:ascii="黑体" w:hAnsi="宋体" w:eastAsia="黑体" w:cs="黑体"/>
          <w:color w:val="auto"/>
        </w:rPr>
        <w:t>期末有效发明专利数中已被实施</w:t>
      </w:r>
      <w:r>
        <w:rPr>
          <w:rFonts w:ascii="黑体" w:hAnsi="宋体" w:eastAsia="黑体" w:cs="黑体"/>
          <w:color w:val="auto"/>
        </w:rPr>
        <w:t xml:space="preserve">  </w:t>
      </w:r>
      <w:r>
        <w:rPr>
          <w:rFonts w:hint="eastAsia" w:ascii="宋体" w:hAnsi="宋体" w:cs="宋体"/>
          <w:color w:val="auto"/>
        </w:rPr>
        <w:t>指报告期末企业作为第一专利权人拥有的、经</w:t>
      </w:r>
      <w:r>
        <w:rPr>
          <w:rFonts w:hint="eastAsia" w:ascii="宋体" w:hAnsi="宋体" w:cs="宋体"/>
          <w:color w:val="auto"/>
          <w:spacing w:val="2"/>
        </w:rPr>
        <w:t>境</w:t>
      </w:r>
      <w:r>
        <w:rPr>
          <w:rFonts w:hint="eastAsia" w:ascii="宋体" w:hAnsi="宋体" w:cs="宋体"/>
          <w:color w:val="auto"/>
        </w:rPr>
        <w:t>内外知识产权行政部门授权且在有效期内的发明专利中</w:t>
      </w:r>
      <w:r>
        <w:rPr>
          <w:rFonts w:hint="eastAsia" w:ascii="宋体" w:hAnsi="宋体"/>
          <w:color w:val="auto"/>
        </w:rPr>
        <w:t>已被实施的件数</w:t>
      </w:r>
      <w:r>
        <w:rPr>
          <w:rFonts w:hint="eastAsia" w:ascii="宋体" w:hAnsi="宋体" w:cs="宋体"/>
          <w:color w:val="auto"/>
        </w:rPr>
        <w:t>。</w:t>
      </w:r>
      <w:r>
        <w:rPr>
          <w:rFonts w:hint="eastAsia" w:ascii="宋体" w:hAnsi="宋体"/>
          <w:color w:val="auto"/>
        </w:rPr>
        <w:t>专利实施是指专利权人自行或其他单位及个人经专利权人许可，为生产经营目的制造、使用、许诺销售、销售、进口其专利产品，或者使用其专利方法以及使用、许诺销售、销售、进口依照该专利方法直接获得的产品。</w:t>
      </w:r>
    </w:p>
    <w:p w14:paraId="07DFA0C9">
      <w:pPr>
        <w:spacing w:line="360" w:lineRule="exact"/>
        <w:ind w:firstLine="420" w:firstLineChars="200"/>
        <w:rPr>
          <w:rFonts w:ascii="宋体" w:hAnsi="宋体"/>
          <w:color w:val="auto"/>
          <w:szCs w:val="21"/>
        </w:rPr>
      </w:pPr>
      <w:r>
        <w:rPr>
          <w:rFonts w:hint="eastAsia" w:ascii="黑体" w:hAnsi="宋体" w:eastAsia="黑体" w:cs="黑体"/>
          <w:color w:val="auto"/>
          <w:szCs w:val="21"/>
        </w:rPr>
        <w:t>专利所有权转让及许可数</w:t>
      </w:r>
      <w:r>
        <w:rPr>
          <w:rFonts w:ascii="宋体" w:hAnsi="宋体" w:cs="黑体"/>
          <w:color w:val="auto"/>
          <w:szCs w:val="21"/>
        </w:rPr>
        <w:t xml:space="preserve">  </w:t>
      </w:r>
      <w:r>
        <w:rPr>
          <w:rFonts w:hint="eastAsia" w:ascii="宋体" w:hAnsi="宋体" w:cs="宋体"/>
          <w:color w:val="auto"/>
          <w:szCs w:val="21"/>
        </w:rPr>
        <w:t>指报告期内企业向外单位转让专利所有权或允许专利技术由被许可单位使用的专利件数。</w:t>
      </w:r>
    </w:p>
    <w:p w14:paraId="44C01B6A">
      <w:pPr>
        <w:spacing w:line="360" w:lineRule="exact"/>
        <w:ind w:firstLine="420" w:firstLineChars="200"/>
        <w:rPr>
          <w:rFonts w:ascii="宋体" w:hAnsi="宋体"/>
          <w:color w:val="auto"/>
          <w:szCs w:val="21"/>
        </w:rPr>
      </w:pPr>
      <w:r>
        <w:rPr>
          <w:rFonts w:hint="eastAsia" w:ascii="黑体" w:hAnsi="宋体" w:eastAsia="黑体" w:cs="黑体"/>
          <w:color w:val="auto"/>
          <w:szCs w:val="21"/>
        </w:rPr>
        <w:t>专利所有权转让及许可收入</w:t>
      </w:r>
      <w:r>
        <w:rPr>
          <w:rFonts w:ascii="宋体" w:hAnsi="宋体" w:cs="黑体"/>
          <w:color w:val="auto"/>
          <w:szCs w:val="21"/>
        </w:rPr>
        <w:t xml:space="preserve">  </w:t>
      </w:r>
      <w:r>
        <w:rPr>
          <w:rFonts w:hint="eastAsia" w:ascii="宋体" w:hAnsi="宋体" w:cs="宋体"/>
          <w:color w:val="auto"/>
          <w:szCs w:val="21"/>
        </w:rPr>
        <w:t>指报告期内企业向外单位转让专利所有权或允许专利技术由被许可单位使用而得到的收入。包括当年从被转让方或被许可方得到的一次性付款和分期付款收入，以及利润分成、股息收入等。</w:t>
      </w:r>
    </w:p>
    <w:p w14:paraId="0BD3A210">
      <w:pPr>
        <w:spacing w:line="360" w:lineRule="exact"/>
        <w:ind w:firstLine="420" w:firstLineChars="200"/>
        <w:rPr>
          <w:rFonts w:ascii="宋体"/>
          <w:color w:val="auto"/>
        </w:rPr>
      </w:pPr>
      <w:r>
        <w:rPr>
          <w:rFonts w:hint="eastAsia" w:ascii="黑体" w:hAnsi="宋体" w:eastAsia="黑体" w:cs="黑体"/>
          <w:color w:val="auto"/>
        </w:rPr>
        <w:t xml:space="preserve">新产品销售收入  </w:t>
      </w:r>
      <w:r>
        <w:rPr>
          <w:rFonts w:hint="eastAsia" w:ascii="宋体" w:hAnsi="宋体" w:cs="宋体"/>
          <w:color w:val="auto"/>
        </w:rPr>
        <w:t>指报告期内企业销售新产品实现的销售收入。</w:t>
      </w:r>
    </w:p>
    <w:p w14:paraId="5FCB87CF">
      <w:pPr>
        <w:spacing w:line="360" w:lineRule="exact"/>
        <w:ind w:firstLine="420" w:firstLineChars="200"/>
        <w:rPr>
          <w:rFonts w:ascii="宋体"/>
          <w:color w:val="auto"/>
        </w:rPr>
      </w:pPr>
      <w:r>
        <w:rPr>
          <w:rFonts w:hint="eastAsia" w:ascii="黑体" w:hAnsi="宋体" w:eastAsia="黑体" w:cs="黑体"/>
          <w:color w:val="auto"/>
        </w:rPr>
        <w:t xml:space="preserve">新产品销售收入中出口  </w:t>
      </w:r>
      <w:r>
        <w:rPr>
          <w:rFonts w:hint="eastAsia" w:ascii="宋体" w:hAnsi="宋体" w:cs="宋体"/>
          <w:color w:val="auto"/>
        </w:rPr>
        <w:t>指报告期内企业将新产品销售给外贸部门和直接出售给外商所实现的销售收入。</w:t>
      </w:r>
    </w:p>
    <w:p w14:paraId="2A1D1658">
      <w:pPr>
        <w:spacing w:line="360" w:lineRule="exact"/>
        <w:ind w:firstLine="420" w:firstLineChars="200"/>
        <w:rPr>
          <w:rFonts w:ascii="宋体"/>
          <w:color w:val="auto"/>
        </w:rPr>
      </w:pPr>
      <w:r>
        <w:rPr>
          <w:rFonts w:hint="eastAsia" w:ascii="黑体" w:hAnsi="宋体" w:eastAsia="黑体" w:cs="黑体"/>
          <w:color w:val="auto"/>
        </w:rPr>
        <w:t xml:space="preserve">期末拥有注册商标  </w:t>
      </w:r>
      <w:r>
        <w:rPr>
          <w:rFonts w:hint="eastAsia" w:ascii="宋体" w:hAnsi="宋体" w:cs="宋体"/>
          <w:color w:val="auto"/>
        </w:rPr>
        <w:t>指报告期末企业作为第一商标注册人拥有的、经境内外商标行政部门核准注册且在有效期内的商标件数。包括在境内和境外注册的商标件数，一件商标在境内外同时注册时只统计一件。</w:t>
      </w:r>
    </w:p>
    <w:p w14:paraId="0DA5475A">
      <w:pPr>
        <w:spacing w:line="360" w:lineRule="exact"/>
        <w:ind w:firstLine="420" w:firstLineChars="200"/>
        <w:rPr>
          <w:rFonts w:ascii="宋体"/>
          <w:color w:val="auto"/>
        </w:rPr>
      </w:pPr>
      <w:r>
        <w:rPr>
          <w:rFonts w:hint="eastAsia" w:ascii="黑体" w:hAnsi="宋体" w:eastAsia="黑体" w:cs="黑体"/>
          <w:color w:val="auto"/>
        </w:rPr>
        <w:t xml:space="preserve">发表科技论文  </w:t>
      </w:r>
      <w:r>
        <w:rPr>
          <w:rFonts w:hint="eastAsia" w:ascii="宋体" w:hAnsi="宋体" w:cs="宋体"/>
          <w:color w:val="auto"/>
        </w:rPr>
        <w:t>指报告期内企业立项的研究开发项目产生的、并在有正规刊号的刊物上发表的科技论文数量。</w:t>
      </w:r>
    </w:p>
    <w:p w14:paraId="5888B994">
      <w:pPr>
        <w:spacing w:line="360" w:lineRule="exact"/>
        <w:ind w:firstLine="420" w:firstLineChars="200"/>
        <w:rPr>
          <w:rFonts w:ascii="宋体" w:cs="宋体"/>
          <w:color w:val="auto"/>
        </w:rPr>
      </w:pPr>
      <w:r>
        <w:rPr>
          <w:rFonts w:hint="eastAsia" w:ascii="黑体" w:hAnsi="宋体" w:eastAsia="黑体" w:cs="黑体"/>
          <w:color w:val="auto"/>
        </w:rPr>
        <w:t xml:space="preserve">形成国家或行业标准  </w:t>
      </w:r>
      <w:r>
        <w:rPr>
          <w:rFonts w:hint="eastAsia" w:ascii="宋体" w:hAnsi="宋体" w:cs="宋体"/>
          <w:color w:val="auto"/>
        </w:rPr>
        <w:t>指报告期内企业在自主研究开发或自主知识产权基础上形成的经有关部门批准的国家或行业标准项数。</w:t>
      </w:r>
    </w:p>
    <w:p w14:paraId="4951BAD9">
      <w:pPr>
        <w:spacing w:line="360" w:lineRule="exact"/>
        <w:ind w:firstLine="420" w:firstLineChars="200"/>
        <w:rPr>
          <w:rFonts w:ascii="宋体" w:cs="宋体"/>
          <w:color w:val="auto"/>
        </w:rPr>
      </w:pPr>
      <w:r>
        <w:rPr>
          <w:rFonts w:hint="eastAsia" w:ascii="黑体" w:hAnsi="宋体" w:eastAsia="黑体" w:cs="黑体"/>
          <w:color w:val="auto"/>
        </w:rPr>
        <w:t xml:space="preserve">技术改造经费支出  </w:t>
      </w:r>
      <w:r>
        <w:rPr>
          <w:rFonts w:hint="eastAsia" w:ascii="宋体" w:hAnsi="宋体" w:cs="宋体"/>
          <w:color w:val="auto"/>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14:paraId="3CC46085">
      <w:pPr>
        <w:spacing w:line="360" w:lineRule="exact"/>
        <w:ind w:firstLine="420" w:firstLineChars="200"/>
        <w:rPr>
          <w:rFonts w:ascii="宋体"/>
          <w:color w:val="auto"/>
        </w:rPr>
      </w:pPr>
      <w:r>
        <w:rPr>
          <w:rFonts w:hint="eastAsia" w:ascii="黑体" w:hAnsi="宋体" w:eastAsia="黑体" w:cs="黑体"/>
          <w:color w:val="auto"/>
        </w:rPr>
        <w:t xml:space="preserve">购买境内技术经费支出  </w:t>
      </w:r>
      <w:r>
        <w:rPr>
          <w:rFonts w:hint="eastAsia" w:ascii="宋体" w:hAnsi="宋体" w:cs="宋体"/>
          <w:color w:val="auto"/>
        </w:rPr>
        <w:t>指报告期内企业购买境内其他单位科技成果的经费支出。包括购买产品设计、工艺流程、图纸、配方、专利、技术诀窍及设备的费用支出。</w:t>
      </w:r>
    </w:p>
    <w:p w14:paraId="2A26CFC9">
      <w:pPr>
        <w:spacing w:line="360" w:lineRule="exact"/>
        <w:ind w:firstLine="420" w:firstLineChars="200"/>
        <w:rPr>
          <w:rFonts w:ascii="宋体"/>
          <w:color w:val="auto"/>
          <w:spacing w:val="4"/>
        </w:rPr>
      </w:pPr>
      <w:r>
        <w:rPr>
          <w:rFonts w:hint="eastAsia" w:ascii="黑体" w:hAnsi="宋体" w:eastAsia="黑体" w:cs="黑体"/>
          <w:color w:val="auto"/>
        </w:rPr>
        <w:t xml:space="preserve">引进境外技术经费支出  </w:t>
      </w:r>
      <w:r>
        <w:rPr>
          <w:rFonts w:hint="eastAsia" w:ascii="宋体" w:hAnsi="宋体" w:cs="宋体"/>
          <w:color w:val="auto"/>
          <w:spacing w:val="4"/>
        </w:rPr>
        <w:t>指报告期内企业用于购买国外或港澳台技术的费用支出，包括产品设计、工艺流程、图纸、配方、专利等技术资料的费用支出，以及购买设备、仪器、样机和样件等的费用支出。</w:t>
      </w:r>
    </w:p>
    <w:p w14:paraId="46B2D992">
      <w:pPr>
        <w:spacing w:line="360" w:lineRule="exact"/>
        <w:ind w:firstLine="420" w:firstLineChars="200"/>
        <w:rPr>
          <w:rFonts w:ascii="宋体" w:cs="宋体"/>
          <w:color w:val="auto"/>
        </w:rPr>
      </w:pPr>
      <w:r>
        <w:rPr>
          <w:rFonts w:hint="eastAsia" w:ascii="黑体" w:hAnsi="宋体" w:eastAsia="黑体" w:cs="黑体"/>
          <w:color w:val="auto"/>
        </w:rPr>
        <w:t xml:space="preserve">引进境外技术的消化吸收经费支出  </w:t>
      </w:r>
      <w:r>
        <w:rPr>
          <w:rFonts w:hint="eastAsia" w:ascii="宋体" w:hAnsi="宋体" w:cs="宋体"/>
          <w:color w:val="auto"/>
        </w:rPr>
        <w:t>指报告期内企业引进国外或</w:t>
      </w:r>
      <w:r>
        <w:rPr>
          <w:rFonts w:ascii="宋体" w:hAnsi="宋体" w:cs="宋体"/>
          <w:color w:val="auto"/>
        </w:rPr>
        <w:t>港澳台</w:t>
      </w:r>
      <w:r>
        <w:rPr>
          <w:rFonts w:hint="eastAsia" w:ascii="宋体" w:hAnsi="宋体" w:cs="宋体"/>
          <w:color w:val="auto"/>
        </w:rPr>
        <w:t>技术的消化吸收经费支出。引进技术的消化吸收指对引进技术的掌握、应用、复制</w:t>
      </w:r>
      <w:r>
        <w:rPr>
          <w:rFonts w:hint="eastAsia" w:ascii="宋体" w:hAnsi="宋体" w:cs="宋体"/>
          <w:color w:val="auto"/>
          <w:spacing w:val="2"/>
        </w:rPr>
        <w:t>而开展的工作，以及在此基础上的创新。引进技术的消化吸收经费支出包括：人员培训费、</w:t>
      </w:r>
      <w:r>
        <w:rPr>
          <w:rFonts w:hint="eastAsia" w:ascii="宋体" w:hAnsi="宋体" w:cs="宋体"/>
          <w:color w:val="auto"/>
        </w:rPr>
        <w:t>测绘费、参加消化吸收人员的工资、工装、工艺开发费、必备的配套设备费、翻版费等。</w:t>
      </w:r>
    </w:p>
    <w:p w14:paraId="57D6E26F">
      <w:pPr>
        <w:spacing w:line="360" w:lineRule="exact"/>
        <w:ind w:firstLine="420" w:firstLineChars="200"/>
        <w:rPr>
          <w:rFonts w:ascii="宋体" w:hAnsi="宋体" w:cs="宋体"/>
          <w:color w:val="auto"/>
        </w:rPr>
      </w:pPr>
      <w:r>
        <w:rPr>
          <w:rFonts w:hint="eastAsia" w:ascii="黑体" w:hAnsi="宋体" w:eastAsia="黑体" w:cs="黑体"/>
          <w:color w:val="auto"/>
        </w:rPr>
        <w:t xml:space="preserve">期末企业在境外设立的研究开发机构数  </w:t>
      </w:r>
      <w:r>
        <w:rPr>
          <w:rFonts w:hint="eastAsia" w:ascii="宋体" w:hAnsi="宋体" w:cs="宋体"/>
          <w:color w:val="auto"/>
        </w:rPr>
        <w:t>指报告期末企业在国外或港澳台自办（或与外单位合办）的专门研究开发机构。与外单位合办的研究开发机构若主要由本企业出资兴办，则由本企业统计，否则应由合办方统计。</w:t>
      </w:r>
    </w:p>
    <w:p w14:paraId="5E546753">
      <w:pPr>
        <w:pStyle w:val="2"/>
        <w:rPr>
          <w:rFonts w:hint="eastAsia"/>
          <w:lang w:val="en-US" w:eastAsia="zh-CN"/>
        </w:rPr>
      </w:pPr>
    </w:p>
    <w:sectPr>
      <w:pgSz w:w="11906" w:h="16838"/>
      <w:pgMar w:top="141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imbus Roman No9 L">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mQ4MWU4MDQ5NzVmMTY5NDY0NThiZDQyZjc3NTIifQ=="/>
  </w:docVars>
  <w:rsids>
    <w:rsidRoot w:val="34493D49"/>
    <w:rsid w:val="16620227"/>
    <w:rsid w:val="3449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kern w:val="2"/>
      <w:sz w:val="21"/>
      <w:szCs w:val="24"/>
    </w:r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Body Text"/>
    <w:basedOn w:val="1"/>
    <w:qFormat/>
    <w:uiPriority w:val="0"/>
    <w:pPr>
      <w:spacing w:after="12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widowControl/>
      <w:spacing w:before="240" w:after="60"/>
      <w:jc w:val="center"/>
      <w:outlineLvl w:val="0"/>
    </w:pPr>
    <w:rPr>
      <w:rFonts w:ascii="Cambria" w:hAnsi="Cambria"/>
      <w:b/>
      <w:kern w:val="0"/>
      <w:sz w:val="32"/>
      <w:szCs w:val="20"/>
    </w:rPr>
  </w:style>
  <w:style w:type="paragraph" w:styleId="7">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10472</Words>
  <Characters>10984</Characters>
  <Lines>0</Lines>
  <Paragraphs>0</Paragraphs>
  <TotalTime>0</TotalTime>
  <ScaleCrop>false</ScaleCrop>
  <LinksUpToDate>false</LinksUpToDate>
  <CharactersWithSpaces>11529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2024-04-05T14:40:00Z</dcterms:created>
  <dc:creator>WPS_1689859595</dc:creator>
  <cp:lastModifiedBy>小春</cp:lastModifiedBy>
  <dcterms:modified xsi:type="dcterms:W3CDTF">2024-07-23T07:41:37Z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C052FC95D3D442599F78CFB1C2C8980B_11</vt:lpwstr>
  </property>
</Properties>
</file>