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037" w:rsidRDefault="00D77037" w:rsidP="00D77037">
      <w:pPr>
        <w:rPr>
          <w:rFonts w:ascii="仿宋" w:eastAsia="仿宋" w:hAnsi="仿宋"/>
          <w:sz w:val="32"/>
          <w:szCs w:val="32"/>
        </w:rPr>
      </w:pPr>
      <w:r>
        <w:rPr>
          <w:rFonts w:ascii="仿宋" w:eastAsia="仿宋" w:hAnsi="仿宋" w:hint="eastAsia"/>
          <w:sz w:val="32"/>
          <w:szCs w:val="32"/>
        </w:rPr>
        <w:t>附件</w:t>
      </w:r>
      <w:r w:rsidR="0058611E">
        <w:rPr>
          <w:rFonts w:ascii="仿宋" w:eastAsia="仿宋" w:hAnsi="仿宋" w:hint="eastAsia"/>
          <w:sz w:val="32"/>
          <w:szCs w:val="32"/>
        </w:rPr>
        <w:t>8</w:t>
      </w:r>
      <w:r>
        <w:rPr>
          <w:rFonts w:ascii="仿宋" w:eastAsia="仿宋" w:hAnsi="仿宋" w:hint="eastAsia"/>
          <w:sz w:val="32"/>
          <w:szCs w:val="32"/>
        </w:rPr>
        <w:t>：</w:t>
      </w:r>
    </w:p>
    <w:p w:rsidR="00D77037" w:rsidRDefault="00D77037" w:rsidP="00D77037">
      <w:pPr>
        <w:ind w:firstLine="645"/>
        <w:rPr>
          <w:rFonts w:ascii="仿宋" w:eastAsia="仿宋" w:hAnsi="仿宋"/>
          <w:sz w:val="32"/>
          <w:szCs w:val="32"/>
        </w:rPr>
      </w:pPr>
    </w:p>
    <w:p w:rsidR="00D77037" w:rsidRDefault="00D77037" w:rsidP="00D77037">
      <w:pPr>
        <w:ind w:firstLine="645"/>
        <w:jc w:val="center"/>
        <w:rPr>
          <w:rFonts w:ascii="黑体" w:eastAsia="黑体" w:hAnsi="黑体" w:cs="宋体"/>
          <w:color w:val="000000"/>
          <w:sz w:val="36"/>
          <w:szCs w:val="36"/>
        </w:rPr>
      </w:pPr>
      <w:r>
        <w:rPr>
          <w:rFonts w:ascii="黑体" w:eastAsia="黑体" w:hAnsi="黑体" w:hint="eastAsia"/>
          <w:sz w:val="36"/>
          <w:szCs w:val="36"/>
        </w:rPr>
        <w:t>外资研发中心</w:t>
      </w:r>
      <w:r>
        <w:rPr>
          <w:rFonts w:ascii="黑体" w:eastAsia="黑体" w:hAnsi="黑体" w:cs="Arial" w:hint="eastAsia"/>
          <w:sz w:val="36"/>
          <w:szCs w:val="36"/>
        </w:rPr>
        <w:t>免税进口</w:t>
      </w:r>
      <w:r>
        <w:rPr>
          <w:rFonts w:ascii="黑体" w:eastAsia="黑体" w:hAnsi="黑体" w:cs="宋体" w:hint="eastAsia"/>
          <w:color w:val="000000"/>
          <w:sz w:val="36"/>
          <w:szCs w:val="36"/>
        </w:rPr>
        <w:t>科学研究、科技开发</w:t>
      </w:r>
      <w:proofErr w:type="gramStart"/>
      <w:r>
        <w:rPr>
          <w:rFonts w:ascii="黑体" w:eastAsia="黑体" w:hAnsi="黑体" w:cs="宋体" w:hint="eastAsia"/>
          <w:color w:val="000000"/>
          <w:sz w:val="36"/>
          <w:szCs w:val="36"/>
        </w:rPr>
        <w:t>和</w:t>
      </w:r>
      <w:proofErr w:type="gramEnd"/>
    </w:p>
    <w:p w:rsidR="00D77037" w:rsidRDefault="00D77037" w:rsidP="00D77037">
      <w:pPr>
        <w:ind w:firstLine="645"/>
        <w:jc w:val="center"/>
        <w:rPr>
          <w:rFonts w:ascii="黑体" w:eastAsia="黑体" w:hAnsi="黑体" w:cs="宋体"/>
          <w:color w:val="000000"/>
          <w:sz w:val="36"/>
          <w:szCs w:val="36"/>
        </w:rPr>
      </w:pPr>
      <w:r>
        <w:rPr>
          <w:rFonts w:ascii="黑体" w:eastAsia="黑体" w:hAnsi="黑体" w:cs="宋体" w:hint="eastAsia"/>
          <w:color w:val="000000"/>
          <w:sz w:val="36"/>
          <w:szCs w:val="36"/>
        </w:rPr>
        <w:t>教学</w:t>
      </w:r>
      <w:r>
        <w:rPr>
          <w:rFonts w:ascii="黑体" w:eastAsia="黑体" w:hAnsi="黑体" w:cs="Arial" w:hint="eastAsia"/>
          <w:sz w:val="36"/>
          <w:szCs w:val="36"/>
        </w:rPr>
        <w:t>用品管理办法</w:t>
      </w:r>
    </w:p>
    <w:p w:rsidR="00D77037" w:rsidRDefault="00D77037" w:rsidP="00D77037">
      <w:pPr>
        <w:ind w:firstLineChars="200" w:firstLine="640"/>
        <w:rPr>
          <w:rFonts w:ascii="仿宋" w:eastAsia="仿宋" w:hAnsi="仿宋"/>
          <w:sz w:val="32"/>
          <w:szCs w:val="32"/>
        </w:rPr>
      </w:pPr>
    </w:p>
    <w:p w:rsidR="00D77037" w:rsidRDefault="00D77037" w:rsidP="00D77037">
      <w:pPr>
        <w:spacing w:line="560" w:lineRule="exact"/>
        <w:ind w:firstLineChars="200" w:firstLine="624"/>
        <w:rPr>
          <w:rFonts w:ascii="仿宋" w:eastAsia="仿宋" w:hAnsi="仿宋" w:cs="Arial"/>
          <w:spacing w:val="-4"/>
          <w:sz w:val="32"/>
          <w:szCs w:val="32"/>
        </w:rPr>
      </w:pPr>
      <w:r>
        <w:rPr>
          <w:rFonts w:ascii="仿宋" w:eastAsia="仿宋" w:hAnsi="仿宋" w:cs="Arial" w:hint="eastAsia"/>
          <w:spacing w:val="-4"/>
          <w:sz w:val="32"/>
          <w:szCs w:val="32"/>
        </w:rPr>
        <w:t>第一条 本管理办法所指外资研发中心，根据其设立时间，应分别满足下列条件：</w:t>
      </w:r>
    </w:p>
    <w:p w:rsidR="00D77037" w:rsidRDefault="00D77037" w:rsidP="00D77037">
      <w:pPr>
        <w:spacing w:line="560" w:lineRule="exact"/>
        <w:ind w:firstLineChars="200" w:firstLine="624"/>
        <w:rPr>
          <w:rFonts w:ascii="仿宋" w:eastAsia="仿宋" w:hAnsi="仿宋" w:cs="Arial"/>
          <w:spacing w:val="-4"/>
          <w:sz w:val="32"/>
          <w:szCs w:val="32"/>
        </w:rPr>
      </w:pPr>
      <w:r>
        <w:rPr>
          <w:rFonts w:ascii="仿宋" w:eastAsia="仿宋" w:hAnsi="仿宋" w:cs="Arial" w:hint="eastAsia"/>
          <w:spacing w:val="-4"/>
          <w:sz w:val="32"/>
          <w:szCs w:val="32"/>
        </w:rPr>
        <w:t>（一）对2009年9月30日及其之前设立的外资研发中心，应同时满足下列条件：</w:t>
      </w:r>
    </w:p>
    <w:p w:rsidR="00D77037" w:rsidRDefault="00D77037" w:rsidP="00D77037">
      <w:pPr>
        <w:spacing w:line="560" w:lineRule="exact"/>
        <w:ind w:firstLineChars="200" w:firstLine="624"/>
        <w:rPr>
          <w:rFonts w:ascii="仿宋" w:eastAsia="仿宋" w:hAnsi="仿宋" w:cs="Arial"/>
          <w:spacing w:val="-4"/>
          <w:sz w:val="32"/>
          <w:szCs w:val="32"/>
        </w:rPr>
      </w:pPr>
      <w:r>
        <w:rPr>
          <w:rFonts w:ascii="仿宋" w:eastAsia="仿宋" w:hAnsi="仿宋" w:cs="Arial" w:hint="eastAsia"/>
          <w:spacing w:val="-4"/>
          <w:sz w:val="32"/>
          <w:szCs w:val="32"/>
        </w:rPr>
        <w:t>1.研发费用标准：（1）对外资研发中心，作为独立法人的，其投资总额不低于500万美元；作为公司内设部门或分公司的非独立法人的，其</w:t>
      </w:r>
      <w:proofErr w:type="gramStart"/>
      <w:r>
        <w:rPr>
          <w:rFonts w:ascii="仿宋" w:eastAsia="仿宋" w:hAnsi="仿宋" w:cs="Arial" w:hint="eastAsia"/>
          <w:spacing w:val="-4"/>
          <w:sz w:val="32"/>
          <w:szCs w:val="32"/>
        </w:rPr>
        <w:t>研发总</w:t>
      </w:r>
      <w:proofErr w:type="gramEnd"/>
      <w:r>
        <w:rPr>
          <w:rFonts w:ascii="仿宋" w:eastAsia="仿宋" w:hAnsi="仿宋" w:cs="Arial" w:hint="eastAsia"/>
          <w:spacing w:val="-4"/>
          <w:sz w:val="32"/>
          <w:szCs w:val="32"/>
        </w:rPr>
        <w:t>投入不低于500万美元；（2）企业研发经费年支出额不低于1000万元。</w:t>
      </w:r>
    </w:p>
    <w:p w:rsidR="00D77037" w:rsidRDefault="00D77037" w:rsidP="00D77037">
      <w:pPr>
        <w:spacing w:line="560" w:lineRule="exact"/>
        <w:ind w:firstLineChars="200" w:firstLine="624"/>
        <w:rPr>
          <w:rFonts w:ascii="仿宋" w:eastAsia="仿宋" w:hAnsi="仿宋" w:cs="Arial"/>
          <w:spacing w:val="-4"/>
          <w:sz w:val="32"/>
          <w:szCs w:val="32"/>
        </w:rPr>
      </w:pPr>
      <w:r>
        <w:rPr>
          <w:rFonts w:ascii="仿宋" w:eastAsia="仿宋" w:hAnsi="仿宋" w:cs="Arial" w:hint="eastAsia"/>
          <w:spacing w:val="-4"/>
          <w:sz w:val="32"/>
          <w:szCs w:val="32"/>
        </w:rPr>
        <w:t>2.专职研究与试验发展人员不低于90人。</w:t>
      </w:r>
    </w:p>
    <w:p w:rsidR="00D77037" w:rsidRDefault="00D77037" w:rsidP="00D77037">
      <w:pPr>
        <w:spacing w:line="560" w:lineRule="exact"/>
        <w:ind w:firstLineChars="200" w:firstLine="624"/>
        <w:rPr>
          <w:rFonts w:ascii="仿宋" w:eastAsia="仿宋" w:hAnsi="仿宋" w:cs="Arial"/>
          <w:spacing w:val="-4"/>
          <w:sz w:val="32"/>
          <w:szCs w:val="32"/>
        </w:rPr>
      </w:pPr>
      <w:r>
        <w:rPr>
          <w:rFonts w:ascii="仿宋" w:eastAsia="仿宋" w:hAnsi="仿宋" w:cs="Arial" w:hint="eastAsia"/>
          <w:spacing w:val="-4"/>
          <w:sz w:val="32"/>
          <w:szCs w:val="32"/>
        </w:rPr>
        <w:t>3.设立以来累计购置的设备原值不低于1000万元。</w:t>
      </w:r>
    </w:p>
    <w:p w:rsidR="00D77037" w:rsidRDefault="00D77037" w:rsidP="00D77037">
      <w:pPr>
        <w:spacing w:line="560" w:lineRule="exact"/>
        <w:ind w:firstLineChars="200" w:firstLine="624"/>
        <w:rPr>
          <w:rFonts w:ascii="仿宋" w:eastAsia="仿宋" w:hAnsi="仿宋" w:cs="Arial"/>
          <w:spacing w:val="-4"/>
          <w:sz w:val="32"/>
          <w:szCs w:val="32"/>
        </w:rPr>
      </w:pPr>
      <w:r>
        <w:rPr>
          <w:rFonts w:ascii="仿宋" w:eastAsia="仿宋" w:hAnsi="仿宋" w:cs="Arial" w:hint="eastAsia"/>
          <w:spacing w:val="-4"/>
          <w:sz w:val="32"/>
          <w:szCs w:val="32"/>
        </w:rPr>
        <w:t>（二）对2009年10月1日及其之后设立的外资研发中心，应同时满足下列条件：</w:t>
      </w:r>
    </w:p>
    <w:p w:rsidR="00D77037" w:rsidRDefault="00D77037" w:rsidP="00D77037">
      <w:pPr>
        <w:spacing w:line="560" w:lineRule="exact"/>
        <w:ind w:firstLineChars="200" w:firstLine="624"/>
        <w:rPr>
          <w:rFonts w:ascii="仿宋" w:eastAsia="仿宋" w:hAnsi="仿宋" w:cs="Arial"/>
          <w:spacing w:val="-4"/>
          <w:sz w:val="32"/>
          <w:szCs w:val="32"/>
        </w:rPr>
      </w:pPr>
      <w:r>
        <w:rPr>
          <w:rFonts w:ascii="仿宋" w:eastAsia="仿宋" w:hAnsi="仿宋" w:cs="Arial" w:hint="eastAsia"/>
          <w:spacing w:val="-4"/>
          <w:sz w:val="32"/>
          <w:szCs w:val="32"/>
        </w:rPr>
        <w:t>1.研发费用标准：作为独立法人的，其投资总额不低于800万美元；作为公司内设部门或分公司的非独立法人的，其</w:t>
      </w:r>
      <w:proofErr w:type="gramStart"/>
      <w:r>
        <w:rPr>
          <w:rFonts w:ascii="仿宋" w:eastAsia="仿宋" w:hAnsi="仿宋" w:cs="Arial" w:hint="eastAsia"/>
          <w:spacing w:val="-4"/>
          <w:sz w:val="32"/>
          <w:szCs w:val="32"/>
        </w:rPr>
        <w:t>研发总</w:t>
      </w:r>
      <w:proofErr w:type="gramEnd"/>
      <w:r>
        <w:rPr>
          <w:rFonts w:ascii="仿宋" w:eastAsia="仿宋" w:hAnsi="仿宋" w:cs="Arial" w:hint="eastAsia"/>
          <w:spacing w:val="-4"/>
          <w:sz w:val="32"/>
          <w:szCs w:val="32"/>
        </w:rPr>
        <w:t>投入不低于800万美元。</w:t>
      </w:r>
    </w:p>
    <w:p w:rsidR="00D77037" w:rsidRDefault="00D77037" w:rsidP="00D77037">
      <w:pPr>
        <w:spacing w:line="560" w:lineRule="exact"/>
        <w:ind w:firstLineChars="200" w:firstLine="624"/>
        <w:rPr>
          <w:rFonts w:ascii="仿宋" w:eastAsia="仿宋" w:hAnsi="仿宋" w:cs="Arial"/>
          <w:spacing w:val="-4"/>
          <w:sz w:val="32"/>
          <w:szCs w:val="32"/>
        </w:rPr>
      </w:pPr>
      <w:r>
        <w:rPr>
          <w:rFonts w:ascii="仿宋" w:eastAsia="仿宋" w:hAnsi="仿宋" w:cs="Arial" w:hint="eastAsia"/>
          <w:spacing w:val="-4"/>
          <w:sz w:val="32"/>
          <w:szCs w:val="32"/>
        </w:rPr>
        <w:t>2.专职研究与试验发展人员不低于150人。</w:t>
      </w:r>
    </w:p>
    <w:p w:rsidR="00D77037" w:rsidRDefault="00D77037" w:rsidP="00D77037">
      <w:pPr>
        <w:spacing w:line="560" w:lineRule="exact"/>
        <w:ind w:firstLineChars="200" w:firstLine="624"/>
        <w:rPr>
          <w:rFonts w:ascii="仿宋" w:eastAsia="仿宋" w:hAnsi="仿宋" w:cs="Arial"/>
          <w:spacing w:val="-4"/>
          <w:sz w:val="32"/>
          <w:szCs w:val="32"/>
        </w:rPr>
      </w:pPr>
      <w:r>
        <w:rPr>
          <w:rFonts w:ascii="仿宋" w:eastAsia="仿宋" w:hAnsi="仿宋" w:cs="Arial" w:hint="eastAsia"/>
          <w:spacing w:val="-4"/>
          <w:sz w:val="32"/>
          <w:szCs w:val="32"/>
        </w:rPr>
        <w:t>3.设立以来累计购置的设备原值不低于2000万元。</w:t>
      </w:r>
    </w:p>
    <w:p w:rsidR="00D77037" w:rsidRDefault="00D77037" w:rsidP="00D77037">
      <w:pPr>
        <w:spacing w:line="560" w:lineRule="exact"/>
        <w:ind w:firstLineChars="200" w:firstLine="624"/>
        <w:rPr>
          <w:rFonts w:ascii="仿宋" w:eastAsia="仿宋" w:hAnsi="仿宋" w:cs="Arial"/>
          <w:spacing w:val="-4"/>
          <w:sz w:val="32"/>
          <w:szCs w:val="32"/>
        </w:rPr>
      </w:pPr>
      <w:r>
        <w:rPr>
          <w:rFonts w:ascii="仿宋" w:eastAsia="仿宋" w:hAnsi="仿宋" w:cs="Arial" w:hint="eastAsia"/>
          <w:spacing w:val="-4"/>
          <w:sz w:val="32"/>
          <w:szCs w:val="32"/>
        </w:rPr>
        <w:t>其中，有关定义如下：</w:t>
      </w:r>
      <w:r>
        <w:rPr>
          <w:rFonts w:ascii="仿宋" w:eastAsia="仿宋" w:hAnsi="仿宋" w:cs="Arial" w:hint="eastAsia"/>
          <w:spacing w:val="-4"/>
          <w:sz w:val="32"/>
          <w:szCs w:val="32"/>
        </w:rPr>
        <w:br/>
        <w:t xml:space="preserve">　　（1）“投资总额”，是指外商投资企业批准证书或设立、</w:t>
      </w:r>
      <w:r>
        <w:rPr>
          <w:rFonts w:ascii="仿宋" w:eastAsia="仿宋" w:hAnsi="仿宋" w:cs="Arial" w:hint="eastAsia"/>
          <w:spacing w:val="-4"/>
          <w:sz w:val="32"/>
          <w:szCs w:val="32"/>
        </w:rPr>
        <w:lastRenderedPageBreak/>
        <w:t>变更备案回执所载明的金额。</w:t>
      </w:r>
      <w:r>
        <w:rPr>
          <w:rFonts w:ascii="仿宋" w:eastAsia="仿宋" w:hAnsi="仿宋" w:cs="Arial" w:hint="eastAsia"/>
          <w:spacing w:val="-4"/>
          <w:sz w:val="32"/>
          <w:szCs w:val="32"/>
        </w:rPr>
        <w:br/>
        <w:t xml:space="preserve">　　（2）“研发总投入”，是指外商投资企业专门为设立和建设本研发中心而投入的资产，包括即将投入并签订购置合同的资产（应提交已采购资产清单和即将采购资产的合同清单）。</w:t>
      </w:r>
      <w:r>
        <w:rPr>
          <w:rFonts w:ascii="仿宋" w:eastAsia="仿宋" w:hAnsi="仿宋" w:cs="Arial" w:hint="eastAsia"/>
          <w:spacing w:val="-4"/>
          <w:sz w:val="32"/>
          <w:szCs w:val="32"/>
        </w:rPr>
        <w:br/>
        <w:t xml:space="preserve">　　（3）“研发经费年支出额”，是指近两个会计年度研发经费年均支出额；不足两个完整会计年度的，可按外资研发中心设立以来任意连续12个月的实际研发经费支出额计算；现金与实物资产投入应不低于60%。</w:t>
      </w:r>
      <w:r>
        <w:rPr>
          <w:rFonts w:ascii="仿宋" w:eastAsia="仿宋" w:hAnsi="仿宋" w:cs="Arial" w:hint="eastAsia"/>
          <w:spacing w:val="-4"/>
          <w:sz w:val="32"/>
          <w:szCs w:val="32"/>
        </w:rPr>
        <w:br/>
        <w:t xml:space="preserve">　　（4）“专职研究与试验发展人员”，是指企业科技活动人员中专职从事基础研究、应用研究和试验发展三类项目活动的人员，包括直接参加上述三类项目活动的人员以及相关专职科技管理人员和为项目提供资料文献、材料供应、设备的直接服务人员，上述人员须与外资研发中心或其所在外商投资企业签订1年以上劳动合同，以外资研发中心提交申请的前一日人数为准。</w:t>
      </w:r>
      <w:r>
        <w:rPr>
          <w:rFonts w:ascii="仿宋" w:eastAsia="仿宋" w:hAnsi="仿宋" w:cs="Arial" w:hint="eastAsia"/>
          <w:spacing w:val="-4"/>
          <w:sz w:val="32"/>
          <w:szCs w:val="32"/>
        </w:rPr>
        <w:br/>
        <w:t xml:space="preserve">　　（5）“设备”，是指为科学研究、教学和科技开发提供必要条件的实验设备、装置和器械。在计算累计购置的设备原值时，应将进口设备和采购国产设备的原值一并计入，包括已签订购置合同并于当年内交货的设备（应提交购置合同清单及交货期限），适用本办法的上述进口设备范围为进口科学研究、科技开发和教学用品免税清单所列商品。</w:t>
      </w:r>
    </w:p>
    <w:p w:rsidR="00D77037" w:rsidRDefault="00D77037" w:rsidP="00D77037">
      <w:pPr>
        <w:spacing w:line="560" w:lineRule="exact"/>
        <w:ind w:firstLineChars="200" w:firstLine="624"/>
        <w:rPr>
          <w:rFonts w:ascii="仿宋" w:eastAsia="仿宋" w:hAnsi="仿宋" w:cs="Arial"/>
          <w:spacing w:val="-4"/>
          <w:sz w:val="32"/>
          <w:szCs w:val="32"/>
        </w:rPr>
      </w:pPr>
      <w:r>
        <w:rPr>
          <w:rFonts w:ascii="仿宋" w:eastAsia="仿宋" w:hAnsi="仿宋" w:cs="Arial" w:hint="eastAsia"/>
          <w:spacing w:val="-4"/>
          <w:sz w:val="32"/>
          <w:szCs w:val="32"/>
        </w:rPr>
        <w:t>第二条 资格条件审核</w:t>
      </w:r>
      <w:r>
        <w:rPr>
          <w:rFonts w:ascii="仿宋" w:eastAsia="仿宋" w:hAnsi="仿宋" w:cs="Arial" w:hint="eastAsia"/>
          <w:spacing w:val="-4"/>
          <w:sz w:val="32"/>
          <w:szCs w:val="32"/>
        </w:rPr>
        <w:br/>
        <w:t xml:space="preserve">　　（一）各省、自治区、直辖市、计划单列市及新疆生产建设兵团商务主管部门会同同级财政、国税部门和外资研发中心</w:t>
      </w:r>
      <w:r>
        <w:rPr>
          <w:rFonts w:ascii="仿宋" w:eastAsia="仿宋" w:hAnsi="仿宋" w:cs="Arial" w:hint="eastAsia"/>
          <w:spacing w:val="-4"/>
          <w:sz w:val="32"/>
          <w:szCs w:val="32"/>
        </w:rPr>
        <w:lastRenderedPageBreak/>
        <w:t>所在地直属海关（以下简称审核部门），根据本地情况，制定审核流程和具体办法。研发中心应按本办法有关要求向其所在地商务主管部门提交申请材料。</w:t>
      </w:r>
      <w:r>
        <w:rPr>
          <w:rFonts w:ascii="仿宋" w:eastAsia="仿宋" w:hAnsi="仿宋" w:cs="Arial" w:hint="eastAsia"/>
          <w:spacing w:val="-4"/>
          <w:sz w:val="32"/>
          <w:szCs w:val="32"/>
        </w:rPr>
        <w:br/>
        <w:t xml:space="preserve">　　（二）商务主管部门牵头召开审核部门联席会议，对外资研发中心上报的申请材料进行审核，按照本办法第一条所列条件和要求，确定符合免税资格条件的研发中心名单。</w:t>
      </w:r>
      <w:r>
        <w:rPr>
          <w:rFonts w:ascii="仿宋" w:eastAsia="仿宋" w:hAnsi="仿宋" w:cs="Arial" w:hint="eastAsia"/>
          <w:spacing w:val="-4"/>
          <w:sz w:val="32"/>
          <w:szCs w:val="32"/>
        </w:rPr>
        <w:br/>
        <w:t xml:space="preserve">　　（三）经审核，对符合免税资格条件的外资研发中心，由审核部门以公告形式联合发布，并将名单抄送商务部（外资司）、财政部（关税司）、海关总署（关税征管司）、国家税务总局（货物和劳务税司）备案。对不符合有关规定的，由商务主管部门根据联席会议的决定出具书面审核意见，并说明理由。上述公告或审核意见应在审核部门受理申请之日起45个工作日之内做出。</w:t>
      </w:r>
    </w:p>
    <w:p w:rsidR="00D77037" w:rsidRDefault="00D77037" w:rsidP="00D77037">
      <w:pPr>
        <w:spacing w:line="560" w:lineRule="exact"/>
        <w:ind w:firstLineChars="200" w:firstLine="624"/>
        <w:rPr>
          <w:rFonts w:ascii="仿宋" w:eastAsia="仿宋" w:hAnsi="仿宋" w:cs="Arial"/>
          <w:spacing w:val="-4"/>
          <w:sz w:val="32"/>
          <w:szCs w:val="32"/>
        </w:rPr>
      </w:pPr>
      <w:r>
        <w:rPr>
          <w:rFonts w:ascii="仿宋" w:eastAsia="仿宋" w:hAnsi="仿宋" w:cs="Arial" w:hint="eastAsia"/>
          <w:spacing w:val="-4"/>
          <w:sz w:val="32"/>
          <w:szCs w:val="32"/>
        </w:rPr>
        <w:t>符合免税资格条件的外资研发中心，自公告发布之日起，可按规定享受支持科技创新进口税收政策，按照进口科学研究、科技开发和教学用品免税清单免税进口。在2015年12月31日（含）以前，已取得免税资格未满2年暂不需要进行资格复审的、按规定已复审合格的外资研发中心，在2015年12月31日享受免税未满2年的，可继续享受至2年期满。</w:t>
      </w:r>
      <w:r>
        <w:rPr>
          <w:rFonts w:ascii="仿宋" w:eastAsia="仿宋" w:hAnsi="仿宋" w:cs="Arial" w:hint="eastAsia"/>
          <w:spacing w:val="-4"/>
          <w:sz w:val="32"/>
          <w:szCs w:val="32"/>
        </w:rPr>
        <w:br/>
        <w:t xml:space="preserve">　　（四）审核部门每两年对已获得免税资格的外资研发中心进行资格复审。对于复审不合格的研发中心，名单函告外资研发中心所在地直属海关，抄送海关总署（关税征管司）备案，并在函中明确取消复审不合格的研发中心享受支持科技创新进口税收政策资格的日期。</w:t>
      </w:r>
      <w:r>
        <w:rPr>
          <w:rFonts w:ascii="仿宋" w:eastAsia="仿宋" w:hAnsi="仿宋" w:cs="Arial" w:hint="eastAsia"/>
          <w:spacing w:val="-4"/>
          <w:sz w:val="32"/>
          <w:szCs w:val="32"/>
        </w:rPr>
        <w:br/>
      </w:r>
      <w:r>
        <w:rPr>
          <w:rFonts w:ascii="仿宋" w:eastAsia="仿宋" w:hAnsi="仿宋" w:cs="Arial" w:hint="eastAsia"/>
          <w:spacing w:val="-4"/>
          <w:sz w:val="32"/>
          <w:szCs w:val="32"/>
        </w:rPr>
        <w:lastRenderedPageBreak/>
        <w:t xml:space="preserve">　　第三条 外资研发中心申请进口设备免税资格，应提交以下材料：</w:t>
      </w:r>
    </w:p>
    <w:p w:rsidR="00D77037" w:rsidRDefault="00D77037" w:rsidP="00D77037">
      <w:pPr>
        <w:spacing w:line="560" w:lineRule="exact"/>
        <w:ind w:firstLineChars="200" w:firstLine="624"/>
        <w:rPr>
          <w:rFonts w:ascii="仿宋" w:eastAsia="仿宋" w:hAnsi="仿宋" w:cs="Arial"/>
          <w:spacing w:val="-4"/>
          <w:sz w:val="32"/>
          <w:szCs w:val="32"/>
        </w:rPr>
      </w:pPr>
      <w:r>
        <w:rPr>
          <w:rFonts w:ascii="仿宋" w:eastAsia="仿宋" w:hAnsi="仿宋" w:cs="Arial" w:hint="eastAsia"/>
          <w:spacing w:val="-4"/>
          <w:sz w:val="32"/>
          <w:szCs w:val="32"/>
        </w:rPr>
        <w:t>（一）外资研发中心进口设备免税资格申请书和审核表；</w:t>
      </w:r>
    </w:p>
    <w:p w:rsidR="00D77037" w:rsidRDefault="00D77037" w:rsidP="00D77037">
      <w:pPr>
        <w:spacing w:line="560" w:lineRule="exact"/>
        <w:ind w:firstLineChars="200" w:firstLine="624"/>
        <w:rPr>
          <w:rFonts w:ascii="仿宋" w:eastAsia="仿宋" w:hAnsi="仿宋" w:cs="Arial"/>
          <w:spacing w:val="-4"/>
          <w:sz w:val="32"/>
          <w:szCs w:val="32"/>
        </w:rPr>
      </w:pPr>
      <w:r>
        <w:rPr>
          <w:rFonts w:ascii="仿宋" w:eastAsia="仿宋" w:hAnsi="仿宋" w:cs="Arial" w:hint="eastAsia"/>
          <w:spacing w:val="-4"/>
          <w:sz w:val="32"/>
          <w:szCs w:val="32"/>
        </w:rPr>
        <w:t>（二）外资研发中心为独立法人的，应提交外商投资企业批准证书或设立、变更备案回执及营业执照复印件；研发中心为非独立法人的，应提交其所在外商投资企业的外商投资企业批准证书或设立、变更备案回执及营业执照复印件；</w:t>
      </w:r>
      <w:r>
        <w:rPr>
          <w:rFonts w:ascii="仿宋" w:eastAsia="仿宋" w:hAnsi="仿宋" w:cs="Arial" w:hint="eastAsia"/>
          <w:spacing w:val="-4"/>
          <w:sz w:val="32"/>
          <w:szCs w:val="32"/>
        </w:rPr>
        <w:br/>
        <w:t xml:space="preserve">　　（三）验资报告及上一年度审计报告复印件；</w:t>
      </w:r>
      <w:r>
        <w:rPr>
          <w:rFonts w:ascii="仿宋" w:eastAsia="仿宋" w:hAnsi="仿宋" w:cs="Arial" w:hint="eastAsia"/>
          <w:spacing w:val="-4"/>
          <w:sz w:val="32"/>
          <w:szCs w:val="32"/>
        </w:rPr>
        <w:br/>
        <w:t xml:space="preserve">　　（四）研发费用支出明细、设备购置支出明细和清单以及通知规定应提交的材料；</w:t>
      </w:r>
      <w:r>
        <w:rPr>
          <w:rFonts w:ascii="仿宋" w:eastAsia="仿宋" w:hAnsi="仿宋" w:cs="Arial" w:hint="eastAsia"/>
          <w:spacing w:val="-4"/>
          <w:sz w:val="32"/>
          <w:szCs w:val="32"/>
        </w:rPr>
        <w:br/>
        <w:t xml:space="preserve">　　（五）专职研究与试验发展人员名册（包括姓名、工作岗位、劳动合同期限、联系方式）；　　</w:t>
      </w:r>
    </w:p>
    <w:p w:rsidR="00D77037" w:rsidRDefault="00D77037" w:rsidP="00D77037">
      <w:pPr>
        <w:spacing w:line="560" w:lineRule="exact"/>
        <w:ind w:firstLineChars="200" w:firstLine="624"/>
        <w:rPr>
          <w:rFonts w:ascii="仿宋" w:eastAsia="仿宋" w:hAnsi="仿宋" w:cs="Arial"/>
          <w:spacing w:val="-4"/>
          <w:sz w:val="32"/>
          <w:szCs w:val="32"/>
        </w:rPr>
      </w:pPr>
      <w:r>
        <w:rPr>
          <w:rFonts w:ascii="仿宋" w:eastAsia="仿宋" w:hAnsi="仿宋" w:cs="Arial" w:hint="eastAsia"/>
          <w:spacing w:val="-4"/>
          <w:sz w:val="32"/>
          <w:szCs w:val="32"/>
        </w:rPr>
        <w:t>（六）审核部门要求提交的其他材料。</w:t>
      </w:r>
      <w:r>
        <w:rPr>
          <w:rFonts w:ascii="仿宋" w:eastAsia="仿宋" w:hAnsi="仿宋" w:cs="Arial" w:hint="eastAsia"/>
          <w:spacing w:val="-4"/>
          <w:sz w:val="32"/>
          <w:szCs w:val="32"/>
        </w:rPr>
        <w:br/>
        <w:t xml:space="preserve">　 第四条 相关工作管理</w:t>
      </w:r>
    </w:p>
    <w:p w:rsidR="00D77037" w:rsidRDefault="00D77037" w:rsidP="00D77037">
      <w:pPr>
        <w:spacing w:line="560" w:lineRule="exact"/>
        <w:ind w:firstLineChars="200" w:firstLine="624"/>
        <w:rPr>
          <w:rFonts w:ascii="仿宋" w:eastAsia="仿宋" w:hAnsi="仿宋" w:cs="Arial"/>
          <w:spacing w:val="-4"/>
          <w:sz w:val="32"/>
          <w:shd w:val="clear" w:color="auto" w:fill="FFFFFF"/>
        </w:rPr>
      </w:pPr>
      <w:r>
        <w:rPr>
          <w:rFonts w:ascii="仿宋" w:eastAsia="仿宋" w:hAnsi="仿宋" w:cs="Arial" w:hint="eastAsia"/>
          <w:spacing w:val="-4"/>
          <w:sz w:val="32"/>
          <w:szCs w:val="32"/>
        </w:rPr>
        <w:t>（一）列入公告名单的符合免税资格条件的外资研发中心，可按有关规定向海关申请办理减免税手续。</w:t>
      </w:r>
    </w:p>
    <w:p w:rsidR="00D77037" w:rsidRDefault="00D77037" w:rsidP="00D77037">
      <w:pPr>
        <w:spacing w:line="560" w:lineRule="exact"/>
        <w:ind w:firstLineChars="200" w:firstLine="624"/>
        <w:rPr>
          <w:rFonts w:ascii="仿宋" w:eastAsia="仿宋" w:hAnsi="仿宋" w:cs="Arial"/>
          <w:spacing w:val="-4"/>
          <w:sz w:val="32"/>
          <w:szCs w:val="32"/>
        </w:rPr>
      </w:pPr>
      <w:r>
        <w:rPr>
          <w:rFonts w:ascii="仿宋" w:eastAsia="仿宋" w:hAnsi="仿宋" w:cs="Arial" w:hint="eastAsia"/>
          <w:spacing w:val="-4"/>
          <w:sz w:val="32"/>
          <w:szCs w:val="32"/>
        </w:rPr>
        <w:t>（二）审核部门在共同审核认定研发中心资格的过程中，可到研发中心查阅有关资料，了解情况，核实其报送的申请材料的真实性。同时应注意加强对研发中心的政策指导和服务，提高工作效率。</w:t>
      </w:r>
      <w:r>
        <w:rPr>
          <w:rFonts w:ascii="仿宋" w:eastAsia="仿宋" w:hAnsi="仿宋" w:cs="Arial" w:hint="eastAsia"/>
          <w:spacing w:val="-4"/>
          <w:sz w:val="32"/>
          <w:szCs w:val="32"/>
        </w:rPr>
        <w:br/>
        <w:t xml:space="preserve">　　（三）省级商务主管部门应将《外资研发中心采购设备免、退税资格审核表》有关信息及时录入外商投资综合管理信息系统。</w:t>
      </w:r>
    </w:p>
    <w:p w:rsidR="00D77037" w:rsidRPr="00D77037" w:rsidRDefault="00D77037" w:rsidP="0058611E">
      <w:pPr>
        <w:rPr>
          <w:rFonts w:ascii="仿宋_GB2312" w:eastAsia="仿宋_GB2312"/>
          <w:sz w:val="32"/>
          <w:szCs w:val="32"/>
        </w:rPr>
      </w:pPr>
      <w:bookmarkStart w:id="0" w:name="_GoBack"/>
      <w:bookmarkEnd w:id="0"/>
    </w:p>
    <w:sectPr w:rsidR="00D77037" w:rsidRPr="00D770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F1206"/>
    <w:multiLevelType w:val="hybridMultilevel"/>
    <w:tmpl w:val="3BFEF13E"/>
    <w:lvl w:ilvl="0" w:tplc="E640DE5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037"/>
    <w:rsid w:val="00264DA8"/>
    <w:rsid w:val="005447FD"/>
    <w:rsid w:val="0058611E"/>
    <w:rsid w:val="007E31ED"/>
    <w:rsid w:val="007F739F"/>
    <w:rsid w:val="00D77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7703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7703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703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77037"/>
    <w:rPr>
      <w:color w:val="0000FF"/>
      <w:u w:val="single"/>
    </w:rPr>
  </w:style>
  <w:style w:type="character" w:customStyle="1" w:styleId="2Char">
    <w:name w:val="标题 2 Char"/>
    <w:basedOn w:val="a0"/>
    <w:link w:val="2"/>
    <w:uiPriority w:val="9"/>
    <w:rsid w:val="00D77037"/>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D77037"/>
    <w:rPr>
      <w:b/>
      <w:bCs/>
      <w:kern w:val="44"/>
      <w:sz w:val="44"/>
      <w:szCs w:val="44"/>
    </w:rPr>
  </w:style>
  <w:style w:type="paragraph" w:styleId="a5">
    <w:name w:val="List Paragraph"/>
    <w:basedOn w:val="a"/>
    <w:uiPriority w:val="34"/>
    <w:qFormat/>
    <w:rsid w:val="00D77037"/>
    <w:pPr>
      <w:ind w:firstLineChars="200" w:firstLine="420"/>
    </w:pPr>
  </w:style>
  <w:style w:type="table" w:styleId="a6">
    <w:name w:val="Table Grid"/>
    <w:basedOn w:val="a1"/>
    <w:uiPriority w:val="59"/>
    <w:rsid w:val="00D7703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7703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7703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703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77037"/>
    <w:rPr>
      <w:color w:val="0000FF"/>
      <w:u w:val="single"/>
    </w:rPr>
  </w:style>
  <w:style w:type="character" w:customStyle="1" w:styleId="2Char">
    <w:name w:val="标题 2 Char"/>
    <w:basedOn w:val="a0"/>
    <w:link w:val="2"/>
    <w:uiPriority w:val="9"/>
    <w:rsid w:val="00D77037"/>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D77037"/>
    <w:rPr>
      <w:b/>
      <w:bCs/>
      <w:kern w:val="44"/>
      <w:sz w:val="44"/>
      <w:szCs w:val="44"/>
    </w:rPr>
  </w:style>
  <w:style w:type="paragraph" w:styleId="a5">
    <w:name w:val="List Paragraph"/>
    <w:basedOn w:val="a"/>
    <w:uiPriority w:val="34"/>
    <w:qFormat/>
    <w:rsid w:val="00D77037"/>
    <w:pPr>
      <w:ind w:firstLineChars="200" w:firstLine="420"/>
    </w:pPr>
  </w:style>
  <w:style w:type="table" w:styleId="a6">
    <w:name w:val="Table Grid"/>
    <w:basedOn w:val="a1"/>
    <w:uiPriority w:val="59"/>
    <w:rsid w:val="00D7703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8819">
      <w:bodyDiv w:val="1"/>
      <w:marLeft w:val="0"/>
      <w:marRight w:val="0"/>
      <w:marTop w:val="0"/>
      <w:marBottom w:val="0"/>
      <w:divBdr>
        <w:top w:val="none" w:sz="0" w:space="0" w:color="auto"/>
        <w:left w:val="none" w:sz="0" w:space="0" w:color="auto"/>
        <w:bottom w:val="none" w:sz="0" w:space="0" w:color="auto"/>
        <w:right w:val="none" w:sz="0" w:space="0" w:color="auto"/>
      </w:divBdr>
    </w:div>
    <w:div w:id="613706663">
      <w:bodyDiv w:val="1"/>
      <w:marLeft w:val="0"/>
      <w:marRight w:val="0"/>
      <w:marTop w:val="0"/>
      <w:marBottom w:val="0"/>
      <w:divBdr>
        <w:top w:val="none" w:sz="0" w:space="0" w:color="auto"/>
        <w:left w:val="none" w:sz="0" w:space="0" w:color="auto"/>
        <w:bottom w:val="none" w:sz="0" w:space="0" w:color="auto"/>
        <w:right w:val="none" w:sz="0" w:space="0" w:color="auto"/>
      </w:divBdr>
    </w:div>
    <w:div w:id="1622223041">
      <w:bodyDiv w:val="1"/>
      <w:marLeft w:val="0"/>
      <w:marRight w:val="0"/>
      <w:marTop w:val="0"/>
      <w:marBottom w:val="0"/>
      <w:divBdr>
        <w:top w:val="none" w:sz="0" w:space="0" w:color="auto"/>
        <w:left w:val="none" w:sz="0" w:space="0" w:color="auto"/>
        <w:bottom w:val="none" w:sz="0" w:space="0" w:color="auto"/>
        <w:right w:val="none" w:sz="0" w:space="0" w:color="auto"/>
      </w:divBdr>
    </w:div>
    <w:div w:id="162453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317</Words>
  <Characters>1813</Characters>
  <Application>Microsoft Office Word</Application>
  <DocSecurity>0</DocSecurity>
  <Lines>15</Lines>
  <Paragraphs>4</Paragraphs>
  <ScaleCrop>false</ScaleCrop>
  <Company>Microsoft</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企业发展服务中心-宋佳</dc:creator>
  <cp:lastModifiedBy>dell</cp:lastModifiedBy>
  <cp:revision>2</cp:revision>
  <dcterms:created xsi:type="dcterms:W3CDTF">2018-04-08T03:03:00Z</dcterms:created>
  <dcterms:modified xsi:type="dcterms:W3CDTF">2019-03-06T02:47:00Z</dcterms:modified>
</cp:coreProperties>
</file>