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江苏</w:t>
      </w:r>
      <w:r>
        <w:rPr>
          <w:rFonts w:hint="eastAsia"/>
        </w:rPr>
        <w:t>省星级上云企业遴选工作指南</w:t>
      </w:r>
    </w:p>
    <w:p>
      <w:pPr>
        <w:pStyle w:val="2"/>
      </w:pPr>
      <w:r>
        <w:t>（2024年版）</w:t>
      </w:r>
    </w:p>
    <w:p>
      <w:pPr>
        <w:keepNext/>
        <w:keepLines/>
        <w:ind w:firstLineChars="0"/>
        <w:outlineLvl w:val="0"/>
        <w:rPr>
          <w:rFonts w:hint="eastAsia" w:ascii="方正楷体_GBK" w:eastAsia="方正楷体_GBK" w:cs="Times New Roman"/>
          <w:bCs/>
          <w:kern w:val="44"/>
          <w:szCs w:val="44"/>
        </w:rPr>
      </w:pPr>
    </w:p>
    <w:p>
      <w:pPr>
        <w:tabs>
          <w:tab w:val="left" w:pos="2880"/>
        </w:tabs>
        <w:ind w:firstLine="640"/>
        <w:rPr>
          <w:rFonts w:cs="Times New Roman"/>
          <w:bCs/>
          <w:szCs w:val="32"/>
        </w:rPr>
      </w:pPr>
      <w:r>
        <w:rPr>
          <w:rFonts w:cs="Times New Roman"/>
          <w:bCs/>
          <w:szCs w:val="32"/>
        </w:rPr>
        <w:tab/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为</w:t>
      </w:r>
      <w:r>
        <w:rPr>
          <w:rFonts w:hint="eastAsia" w:cs="Times New Roman"/>
          <w:szCs w:val="24"/>
        </w:rPr>
        <w:t>贯彻落实</w:t>
      </w:r>
      <w:r>
        <w:rPr>
          <w:rFonts w:cs="Times New Roman"/>
          <w:szCs w:val="24"/>
        </w:rPr>
        <w:t>《江苏省制造业智能化改造和数字化转型三年行动计划（2022—2024年）》（苏政办发〔2021〕109号）</w:t>
      </w:r>
      <w:r>
        <w:rPr>
          <w:rFonts w:hint="eastAsia" w:cs="Times New Roman"/>
          <w:szCs w:val="24"/>
        </w:rPr>
        <w:t>，充分发挥在苏云与</w:t>
      </w:r>
      <w:r>
        <w:rPr>
          <w:rFonts w:cs="Times New Roman"/>
          <w:szCs w:val="24"/>
        </w:rPr>
        <w:t>工业互联网平台</w:t>
      </w:r>
      <w:r>
        <w:rPr>
          <w:rFonts w:hint="eastAsia" w:cs="Times New Roman"/>
          <w:szCs w:val="24"/>
        </w:rPr>
        <w:t>服务商队伍优势，加快推进企业“上云上平台”，助力推动制造业智能化改造、数字化转型、网络化联接</w:t>
      </w:r>
      <w:r>
        <w:rPr>
          <w:rFonts w:cs="Times New Roman"/>
          <w:szCs w:val="24"/>
        </w:rPr>
        <w:t>，特制订本指南。</w:t>
      </w:r>
    </w:p>
    <w:p>
      <w:pPr>
        <w:keepNext/>
        <w:keepLines/>
        <w:ind w:firstLine="640"/>
        <w:outlineLvl w:val="1"/>
        <w:rPr>
          <w:rFonts w:ascii="等线 Light" w:hAnsi="等线 Light" w:eastAsia="方正黑体_GBK" w:cs="Times New Roman"/>
          <w:bCs/>
          <w:szCs w:val="32"/>
        </w:rPr>
      </w:pPr>
      <w:r>
        <w:rPr>
          <w:rFonts w:hint="eastAsia" w:ascii="等线 Light" w:hAnsi="等线 Light" w:eastAsia="方正黑体_GBK" w:cs="Times New Roman"/>
          <w:bCs/>
          <w:szCs w:val="32"/>
        </w:rPr>
        <w:t>一、</w:t>
      </w:r>
      <w:r>
        <w:rPr>
          <w:rFonts w:ascii="等线 Light" w:hAnsi="等线 Light" w:eastAsia="方正黑体_GBK" w:cs="Times New Roman"/>
          <w:bCs/>
          <w:szCs w:val="32"/>
        </w:rPr>
        <w:t>适用范围</w:t>
      </w:r>
    </w:p>
    <w:p>
      <w:pPr>
        <w:ind w:firstLine="64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1.</w:t>
      </w:r>
      <w:r>
        <w:rPr>
          <w:rFonts w:cs="Times New Roman"/>
          <w:szCs w:val="24"/>
        </w:rPr>
        <w:t>本指南适用于在江苏省注册且具有独立法人</w:t>
      </w:r>
      <w:r>
        <w:rPr>
          <w:rFonts w:hint="eastAsia" w:cs="Times New Roman"/>
          <w:szCs w:val="24"/>
        </w:rPr>
        <w:t>资格</w:t>
      </w:r>
      <w:r>
        <w:rPr>
          <w:rFonts w:cs="Times New Roman"/>
          <w:szCs w:val="24"/>
        </w:rPr>
        <w:t>的企业。</w:t>
      </w:r>
    </w:p>
    <w:p>
      <w:pPr>
        <w:ind w:firstLine="64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2.</w:t>
      </w:r>
      <w:r>
        <w:rPr>
          <w:rFonts w:cs="Times New Roman"/>
          <w:szCs w:val="24"/>
        </w:rPr>
        <w:t>三星、四星和五星级上云企业可通过公有云、私有云或混合云等形式上云。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hint="eastAsia" w:cs="Times New Roman"/>
          <w:szCs w:val="24"/>
        </w:rPr>
        <w:t>三星、四星和五星级上云以规模以上工业企业为主</w:t>
      </w:r>
      <w:r>
        <w:rPr>
          <w:rFonts w:cs="Times New Roman"/>
          <w:szCs w:val="24"/>
        </w:rPr>
        <w:t>。</w:t>
      </w:r>
    </w:p>
    <w:p>
      <w:pPr>
        <w:keepNext/>
        <w:keepLines/>
        <w:ind w:firstLine="640"/>
        <w:outlineLvl w:val="1"/>
        <w:rPr>
          <w:rFonts w:ascii="等线 Light" w:hAnsi="等线 Light" w:eastAsia="方正黑体_GBK" w:cs="Times New Roman"/>
          <w:bCs/>
          <w:szCs w:val="32"/>
        </w:rPr>
      </w:pPr>
      <w:r>
        <w:rPr>
          <w:rFonts w:ascii="等线 Light" w:hAnsi="等线 Light" w:eastAsia="方正黑体_GBK" w:cs="Times New Roman"/>
          <w:bCs/>
          <w:szCs w:val="32"/>
        </w:rPr>
        <w:t>二、组织管理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江苏省工信厅和各设区市工信局负责组织星级上云企业</w:t>
      </w:r>
      <w:r>
        <w:rPr>
          <w:rFonts w:hint="eastAsia" w:cs="Times New Roman"/>
          <w:szCs w:val="24"/>
        </w:rPr>
        <w:t>遴选</w:t>
      </w:r>
      <w:r>
        <w:rPr>
          <w:rFonts w:cs="Times New Roman"/>
          <w:szCs w:val="24"/>
        </w:rPr>
        <w:t>工作。</w:t>
      </w:r>
      <w:r>
        <w:rPr>
          <w:rFonts w:hint="eastAsia" w:cs="Times New Roman"/>
          <w:szCs w:val="24"/>
        </w:rPr>
        <w:t>其中</w:t>
      </w:r>
      <w:r>
        <w:rPr>
          <w:rFonts w:cs="Times New Roman"/>
          <w:szCs w:val="24"/>
        </w:rPr>
        <w:t>，三星级、四星级上云企业由各设区市工信局组织遴选，遴选结果报省工信厅备案</w:t>
      </w:r>
      <w:r>
        <w:rPr>
          <w:rFonts w:hint="eastAsia" w:cs="Times New Roman"/>
          <w:szCs w:val="24"/>
        </w:rPr>
        <w:t>，省工信厅</w:t>
      </w:r>
      <w:r>
        <w:rPr>
          <w:rFonts w:cs="Times New Roman"/>
          <w:szCs w:val="24"/>
        </w:rPr>
        <w:t>按照一定比例进行抽检</w:t>
      </w:r>
      <w:r>
        <w:rPr>
          <w:rFonts w:hint="eastAsia" w:cs="Times New Roman"/>
          <w:szCs w:val="24"/>
        </w:rPr>
        <w:t>；</w:t>
      </w:r>
      <w:r>
        <w:rPr>
          <w:rFonts w:cs="Times New Roman"/>
          <w:szCs w:val="24"/>
        </w:rPr>
        <w:t>五星级上云企业由各设区市工信局组织审核推荐，并由省工信厅组织</w:t>
      </w:r>
      <w:r>
        <w:rPr>
          <w:rFonts w:hint="eastAsia" w:cs="Times New Roman"/>
          <w:szCs w:val="24"/>
        </w:rPr>
        <w:t>遴选</w:t>
      </w:r>
      <w:r>
        <w:rPr>
          <w:rFonts w:cs="Times New Roman"/>
          <w:szCs w:val="24"/>
        </w:rPr>
        <w:t>。</w:t>
      </w:r>
    </w:p>
    <w:p>
      <w:pPr>
        <w:pStyle w:val="3"/>
        <w:ind w:firstLine="640"/>
        <w:rPr>
          <w:rFonts w:cs="Times New Roman"/>
          <w:szCs w:val="24"/>
        </w:rPr>
      </w:pPr>
      <w:r>
        <w:t>三、上云范围</w:t>
      </w:r>
    </w:p>
    <w:p>
      <w:pPr>
        <w:ind w:firstLine="640"/>
        <w:rPr>
          <w:rFonts w:cs="Times New Roman"/>
          <w:szCs w:val="24"/>
        </w:rPr>
      </w:pPr>
      <w:r>
        <w:rPr>
          <w:rFonts w:eastAsia="方正楷体_GBK" w:cs="Times New Roman"/>
          <w:bCs/>
          <w:szCs w:val="32"/>
        </w:rPr>
        <w:t>（一）业务上云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32"/>
        </w:rPr>
        <w:t>企业通过应用基础云服务及工业APP，实现设计、生产、物流、销售、服务等业务上云。</w:t>
      </w:r>
    </w:p>
    <w:p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cs="Times New Roman"/>
          <w:b/>
          <w:bCs/>
          <w:szCs w:val="32"/>
        </w:rPr>
        <w:t>1.</w:t>
      </w:r>
      <w:r>
        <w:rPr>
          <w:rFonts w:hint="eastAsia" w:cs="Times New Roman"/>
          <w:b/>
          <w:bCs/>
          <w:szCs w:val="32"/>
        </w:rPr>
        <w:t>基础云能力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（1）计算资源。根据业务需求，选择云服务器、容器、弹性伸缩、GPU等不同类型的计算服务，实现集中资源管理和动态分配。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（2）存储资源。根据数据的冷热属性，选择对象存储、块存储、文件存储、归档存储等不同类型的存储服务，提高数据存储经济性、安全性、可靠性。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（3</w:t>
      </w:r>
      <w:r>
        <w:rPr>
          <w:rFonts w:hint="eastAsia" w:cs="Times New Roman"/>
          <w:szCs w:val="24"/>
        </w:rPr>
        <w:t>）</w:t>
      </w:r>
      <w:r>
        <w:rPr>
          <w:rFonts w:cs="Times New Roman"/>
          <w:szCs w:val="24"/>
        </w:rPr>
        <w:t>网络资源。根据云服务商提供的相应带宽的数据专线，</w:t>
      </w:r>
      <w:r>
        <w:rPr>
          <w:rFonts w:cs="Times New Roman"/>
          <w:color w:val="333333"/>
          <w:szCs w:val="24"/>
        </w:rPr>
        <w:t>实现数据的快速传输和实时交互。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（4）数据管理。一是选用数据库云托管服务或关系型、分布式、时序等不同类型的云数据库，</w:t>
      </w:r>
      <w:r>
        <w:rPr>
          <w:rFonts w:hint="eastAsia" w:cs="Times New Roman"/>
          <w:szCs w:val="24"/>
        </w:rPr>
        <w:t>提供</w:t>
      </w:r>
      <w:r>
        <w:rPr>
          <w:rFonts w:cs="Times New Roman"/>
          <w:szCs w:val="24"/>
        </w:rPr>
        <w:t>数据复制与管理服务</w:t>
      </w:r>
      <w:r>
        <w:rPr>
          <w:rFonts w:hint="eastAsia" w:cs="Times New Roman"/>
          <w:szCs w:val="24"/>
        </w:rPr>
        <w:t>；</w:t>
      </w:r>
      <w:r>
        <w:rPr>
          <w:rFonts w:cs="Times New Roman"/>
          <w:szCs w:val="24"/>
        </w:rPr>
        <w:t>二是接入工业互联网标识解析平台，实现跨平台、跨业务的数据库统一管理。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（5）管理工具。采用微服务、应用运维、应用性能等云运维产品，实现应用系统的云化智能运维。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（6）</w:t>
      </w:r>
      <w:r>
        <w:rPr>
          <w:rFonts w:hint="eastAsia" w:cs="Times New Roman"/>
          <w:szCs w:val="24"/>
        </w:rPr>
        <w:t>信息</w:t>
      </w:r>
      <w:r>
        <w:rPr>
          <w:rFonts w:cs="Times New Roman"/>
          <w:szCs w:val="24"/>
        </w:rPr>
        <w:t>安全</w:t>
      </w:r>
      <w:r>
        <w:rPr>
          <w:rFonts w:hint="eastAsia" w:cs="Times New Roman"/>
          <w:szCs w:val="24"/>
        </w:rPr>
        <w:t>。</w:t>
      </w:r>
    </w:p>
    <w:p>
      <w:pPr>
        <w:ind w:firstLine="64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一是</w:t>
      </w:r>
      <w:r>
        <w:rPr>
          <w:rFonts w:cs="Times New Roman"/>
          <w:szCs w:val="24"/>
        </w:rPr>
        <w:t>选用数据云安全产品和服务，实现企业数据防篡改、防盗用保护</w:t>
      </w:r>
      <w:r>
        <w:rPr>
          <w:rFonts w:hint="eastAsia" w:cs="Times New Roman"/>
          <w:szCs w:val="24"/>
        </w:rPr>
        <w:t>；</w:t>
      </w:r>
      <w:r>
        <w:rPr>
          <w:rFonts w:cs="Times New Roman"/>
          <w:szCs w:val="24"/>
        </w:rPr>
        <w:t>二是选用注册保护、登录保护、漏洞巡检、应用加固等不同类型的业务云安全产品和服务，监控业务运行状态，及时预警业务运行风险，通过关联性分析生成风险解决方案并实施，持续优化业务安全防御，保障业务稳定安全运行</w:t>
      </w:r>
      <w:r>
        <w:rPr>
          <w:rFonts w:hint="eastAsia" w:cs="Times New Roman"/>
          <w:szCs w:val="24"/>
        </w:rPr>
        <w:t>；三是</w:t>
      </w:r>
      <w:r>
        <w:rPr>
          <w:rFonts w:cs="Times New Roman"/>
          <w:szCs w:val="24"/>
        </w:rPr>
        <w:t>选用子账户管理、访问控制，漏洞扫描与修复、入侵检测防御、防火墙、分布式拒绝服务防护、Docker镜像安全检测等不同类型的网络云安全产品和服务，保障企业网络安全，降低网络安全构建成本</w:t>
      </w:r>
      <w:r>
        <w:rPr>
          <w:rFonts w:hint="eastAsia" w:cs="Times New Roman"/>
          <w:szCs w:val="24"/>
        </w:rPr>
        <w:t>；四是</w:t>
      </w:r>
      <w:r>
        <w:rPr>
          <w:rFonts w:cs="Times New Roman"/>
          <w:szCs w:val="24"/>
        </w:rPr>
        <w:t>选用具有设备、工控系统、关键零部件等安全防护机制的工业互联网/工业云平台，主动防护漏洞危害与病毒风险，提升安全可靠能力</w:t>
      </w:r>
      <w:r>
        <w:rPr>
          <w:rFonts w:hint="eastAsia" w:cs="Times New Roman"/>
          <w:szCs w:val="24"/>
        </w:rPr>
        <w:t>；五是</w:t>
      </w:r>
      <w:r>
        <w:rPr>
          <w:rFonts w:cs="Times New Roman"/>
          <w:szCs w:val="24"/>
        </w:rPr>
        <w:t>在云端对生产业务系统及业务数据进行容灾备份，提升系统与数据的可靠性和可用性。</w:t>
      </w:r>
    </w:p>
    <w:p>
      <w:pPr>
        <w:ind w:firstLine="640"/>
        <w:rPr>
          <w:rFonts w:cs="Times New Roman"/>
          <w:szCs w:val="24"/>
        </w:rPr>
      </w:pPr>
      <w:r>
        <w:rPr>
          <w:rFonts w:hint="eastAsia" w:cs="Times New Roman"/>
          <w:szCs w:val="24"/>
        </w:rPr>
        <w:t>（7）计算</w:t>
      </w:r>
      <w:r>
        <w:rPr>
          <w:rFonts w:cs="Times New Roman"/>
          <w:szCs w:val="24"/>
        </w:rPr>
        <w:t>、存储、</w:t>
      </w:r>
      <w:r>
        <w:rPr>
          <w:rFonts w:hint="eastAsia" w:cs="Times New Roman"/>
          <w:szCs w:val="24"/>
        </w:rPr>
        <w:t>网络</w:t>
      </w:r>
      <w:r>
        <w:rPr>
          <w:rFonts w:cs="Times New Roman"/>
          <w:szCs w:val="24"/>
        </w:rPr>
        <w:t>资源</w:t>
      </w:r>
      <w:r>
        <w:rPr>
          <w:rFonts w:hint="eastAsia" w:cs="Times New Roman"/>
          <w:szCs w:val="24"/>
        </w:rPr>
        <w:t>、</w:t>
      </w:r>
      <w:r>
        <w:rPr>
          <w:rFonts w:cs="Times New Roman"/>
          <w:szCs w:val="24"/>
        </w:rPr>
        <w:t>数据库</w:t>
      </w:r>
      <w:r>
        <w:rPr>
          <w:rFonts w:hint="eastAsia" w:cs="Times New Roman"/>
          <w:szCs w:val="24"/>
        </w:rPr>
        <w:t>、</w:t>
      </w:r>
      <w:r>
        <w:rPr>
          <w:rFonts w:cs="Times New Roman"/>
          <w:szCs w:val="24"/>
        </w:rPr>
        <w:t>管理工具、信息安全产品等</w:t>
      </w:r>
      <w:r>
        <w:rPr>
          <w:rFonts w:hint="eastAsia" w:cs="Times New Roman"/>
          <w:szCs w:val="24"/>
        </w:rPr>
        <w:t>宜</w:t>
      </w:r>
      <w:r>
        <w:rPr>
          <w:rFonts w:cs="Times New Roman"/>
          <w:szCs w:val="24"/>
        </w:rPr>
        <w:t>优先采用基于信创技术路线的自主创新产品。</w:t>
      </w:r>
    </w:p>
    <w:p>
      <w:pPr>
        <w:widowControl/>
        <w:ind w:firstLine="643"/>
        <w:rPr>
          <w:rFonts w:cs="Times New Roman"/>
          <w:szCs w:val="32"/>
        </w:rPr>
      </w:pPr>
      <w:r>
        <w:rPr>
          <w:rFonts w:cs="Times New Roman"/>
          <w:b/>
          <w:bCs/>
          <w:szCs w:val="32"/>
        </w:rPr>
        <w:t>2.工业APP应用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（1）设计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选用建模、分析、制图、工艺、仿真、逆向、试验、数控编程等云端研发设计服务，共享研发设计工具，降低成本，保障研发设计信息安全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研发设计案例库。建设云端研发设计案例库，实现研发设计案例的在线分析、集成、共享和管理。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（2）生产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在云端制定预排产计划，并分析计划与现场实际的偏差，动态调整排产计划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选用云端MES，进行制造数据管理、计划排程管理、生产调度管理、质量管理、人员管理、工作中心、工具工装管理、生产过程控制、底层数据集成分析、上层数据集成分解等管理模块，为企业打造一个扎实、可靠、全面、可行的制造协同管理平台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（3）物流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选用云端SRM，通过供应商分类选择、战略关系发展、供应商谈判和供应商绩效评价等服务，在供需双方间建立和维持长久、稳定、紧密的伙伴关系，从而降低采购成本、提升工作效率，为企业创造巨大价值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选用云端采购管理系统，明确需采购的产品种类与数量，对采购订单、交货日期、预发货清单等进行统一管理，帮助授权用户从云端获得供应商、采购价格行情参考和分析等相关数据和信息</w:t>
      </w:r>
      <w:r>
        <w:rPr>
          <w:rFonts w:hint="eastAsia" w:cs="Times New Roman"/>
          <w:szCs w:val="24"/>
        </w:rPr>
        <w:t>；三是</w:t>
      </w:r>
      <w:r>
        <w:rPr>
          <w:rFonts w:cs="Times New Roman"/>
          <w:szCs w:val="24"/>
        </w:rPr>
        <w:t>选用云端物流管理系统，统计分析物料库存状态、制定物流计划、统一管理运力并追踪产品物流信息</w:t>
      </w:r>
      <w:r>
        <w:rPr>
          <w:rFonts w:hint="eastAsia" w:cs="Times New Roman"/>
          <w:szCs w:val="24"/>
        </w:rPr>
        <w:t>；四是</w:t>
      </w:r>
      <w:r>
        <w:rPr>
          <w:rFonts w:cs="Times New Roman"/>
          <w:szCs w:val="24"/>
        </w:rPr>
        <w:t>选用云端ERP，对信息进行充分整理、有效传递，使企业的人、财、物等资源在购、存、产、销各个方面能够得到合理地配置与利用，从而实现企业经营效率的提高。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（4）销售</w:t>
      </w:r>
      <w:r>
        <w:rPr>
          <w:rFonts w:hint="eastAsia" w:cs="Times New Roman"/>
          <w:szCs w:val="24"/>
        </w:rPr>
        <w:t>。</w:t>
      </w:r>
      <w:r>
        <w:rPr>
          <w:rFonts w:cs="Times New Roman"/>
          <w:szCs w:val="24"/>
        </w:rPr>
        <w:t>利用电商云、工业互联网/工业云平台等渠道，推动商品展示推广、交易管理、支付管理等应用场景上云，降低企业电子商务部署成本。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（5）服务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选用云端CRM，协调企业与顾客间在</w:t>
      </w:r>
      <w:r>
        <w:fldChar w:fldCharType="begin"/>
      </w:r>
      <w:r>
        <w:instrText xml:space="preserve"> HYPERLINK "https://baike.baidu.com/item/%E9%94%80%E5%94%AE/239410" \t "_blank" </w:instrText>
      </w:r>
      <w:r>
        <w:fldChar w:fldCharType="separate"/>
      </w:r>
      <w:r>
        <w:rPr>
          <w:rFonts w:cs="Times New Roman"/>
          <w:szCs w:val="24"/>
        </w:rPr>
        <w:t>销售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>、</w:t>
      </w:r>
      <w:r>
        <w:fldChar w:fldCharType="begin"/>
      </w:r>
      <w:r>
        <w:instrText xml:space="preserve"> HYPERLINK "https://baike.baidu.com/item/%E8%90%A5%E9%94%80" \t "_blank" </w:instrText>
      </w:r>
      <w:r>
        <w:fldChar w:fldCharType="separate"/>
      </w:r>
      <w:r>
        <w:rPr>
          <w:rFonts w:cs="Times New Roman"/>
          <w:szCs w:val="24"/>
        </w:rPr>
        <w:t>营销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>和服务上的交互，从而提升企业</w:t>
      </w:r>
      <w:r>
        <w:fldChar w:fldCharType="begin"/>
      </w:r>
      <w:r>
        <w:instrText xml:space="preserve"> HYPERLINK "https://baike.baidu.com/item/%E7%AE%A1%E7%90%86%E6%96%B9%E5%BC%8F" \t "_blank" </w:instrText>
      </w:r>
      <w:r>
        <w:fldChar w:fldCharType="separate"/>
      </w:r>
      <w:r>
        <w:rPr>
          <w:rFonts w:cs="Times New Roman"/>
          <w:szCs w:val="24"/>
        </w:rPr>
        <w:t>管理方式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>，向客户提供创新的、个性化的交互和服务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选用呼叫中心、客服工作台、智能客服机器人等云端客户服务，打造高效智能客服体系，向客户提供智能服务和个性化服务。</w:t>
      </w:r>
    </w:p>
    <w:p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3.</w:t>
      </w:r>
      <w:r>
        <w:rPr>
          <w:rFonts w:cs="Times New Roman"/>
          <w:b/>
          <w:bCs/>
          <w:szCs w:val="32"/>
        </w:rPr>
        <w:t>数据上云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（1）设计数据。将设计过程的制图、仿真、逆向、试验、优化等数据上传到云端，并对其进行分析及展现。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（2）生产数据。将生产过程的产能、进度、质量、耗损等数据上传至云端，并对其进行分析及展现。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（3）物流数据。将物流、资金流、信息流、商流等数据上传至云端，并对其进行分析及展现。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（4）销售数据。将销售过程的销售额、销售利润、订单信息、用户消费习惯等数据上传到云端，并对其进行分析及展现。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（5）服务数据。将服务过程的客户信息、客户满意度、产品运行、健康状况等数据上传到云端，并对其进行分析及展现。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（6）管理数据。将企业在人力资源、财务、行政等日常经营管理过程中产生的数据上传到云端，并对其进行分析及展现。</w:t>
      </w:r>
    </w:p>
    <w:p>
      <w:pPr>
        <w:widowControl/>
        <w:ind w:firstLine="64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（二）设备上云</w:t>
      </w:r>
    </w:p>
    <w:p>
      <w:pPr>
        <w:ind w:firstLine="640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企业将高能耗设备、通用动力设备、新能源设备、智能装备等工业设备接入云端，结合</w:t>
      </w:r>
      <w:r>
        <w:rPr>
          <w:rFonts w:hint="eastAsia" w:cs="Times New Roman"/>
          <w:szCs w:val="24"/>
        </w:rPr>
        <w:t>边缘侧对数据处理和分析</w:t>
      </w:r>
      <w:r>
        <w:rPr>
          <w:rFonts w:cs="Times New Roman"/>
          <w:szCs w:val="24"/>
        </w:rPr>
        <w:t>，</w:t>
      </w:r>
      <w:r>
        <w:rPr>
          <w:rFonts w:hint="eastAsia" w:cs="Times New Roman"/>
          <w:szCs w:val="24"/>
        </w:rPr>
        <w:t>获得</w:t>
      </w:r>
      <w:r>
        <w:rPr>
          <w:rFonts w:cs="Times New Roman"/>
          <w:szCs w:val="24"/>
        </w:rPr>
        <w:t>设备管理、数据监控、决策优化等</w:t>
      </w:r>
      <w:r>
        <w:rPr>
          <w:rFonts w:hint="eastAsia" w:cs="Times New Roman"/>
          <w:szCs w:val="24"/>
        </w:rPr>
        <w:t>云端服务</w:t>
      </w:r>
      <w:r>
        <w:rPr>
          <w:rFonts w:cs="Times New Roman"/>
          <w:szCs w:val="24"/>
        </w:rPr>
        <w:t>。</w:t>
      </w:r>
    </w:p>
    <w:p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1.</w:t>
      </w:r>
      <w:r>
        <w:rPr>
          <w:rFonts w:cs="Times New Roman"/>
          <w:b/>
          <w:bCs/>
          <w:szCs w:val="32"/>
        </w:rPr>
        <w:t>设备接入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（1）高能耗设备。将炼铁高炉、工业锅炉等高能耗设备接入云端，开展设备状态监测、工况优化、故障诊断和远程运维等服务，提高设备能源利用效率、减少污染物排放、强化风险防范能力。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（2）通用动力设备。将柴油发动机、大中型电机、大型空压机等通用动力设备接入云端，开展运行监测、故障预警、预测性维护、能效优化等服务，保障设备安全、可靠、稳定、高效运行。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（3）新能源设备。将风电、光伏等新能源设备接入云端，开展设备建模、功率预测、调度优化等服务，提高发电效率、降低运维成本，提高并网效率。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（4）智能装备。将工程机械、数控机床等智能化水平较高的设备接入云端，开展设备资产管理、健康监测、运营优化、能力交易、安全操作等服务，培育网络化协同制造、供应链金融、设备租赁等新模式。</w:t>
      </w:r>
    </w:p>
    <w:p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2.</w:t>
      </w:r>
      <w:r>
        <w:rPr>
          <w:rFonts w:cs="Times New Roman"/>
          <w:b/>
          <w:bCs/>
          <w:szCs w:val="32"/>
        </w:rPr>
        <w:t>设备服务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（1）设备管理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云化实现设备定时提醒、定位打卡、结果上报等功能，加速企业点检过程</w:t>
      </w:r>
      <w:r>
        <w:rPr>
          <w:rFonts w:hint="eastAsia" w:ascii="宋体" w:hAnsi="宋体" w:eastAsia="宋体" w:cs="宋体"/>
          <w:szCs w:val="24"/>
        </w:rPr>
        <w:t>；</w:t>
      </w:r>
      <w:r>
        <w:rPr>
          <w:rFonts w:hint="eastAsia" w:ascii="方正仿宋_GBK" w:hAnsi="宋体" w:cs="宋体"/>
          <w:szCs w:val="24"/>
        </w:rPr>
        <w:t>二是</w:t>
      </w:r>
      <w:r>
        <w:rPr>
          <w:rFonts w:cs="Times New Roman"/>
          <w:szCs w:val="24"/>
        </w:rPr>
        <w:t>通过自定义流程子系统，实现工单在云端的柔性化管理，企业可以自定义工单类型、触发条件、闭环流程等，使企业各类事件能够快速响应</w:t>
      </w:r>
      <w:r>
        <w:rPr>
          <w:rFonts w:hint="eastAsia" w:cs="Times New Roman"/>
          <w:szCs w:val="24"/>
        </w:rPr>
        <w:t>；三是</w:t>
      </w:r>
      <w:r>
        <w:rPr>
          <w:rFonts w:cs="Times New Roman"/>
          <w:szCs w:val="24"/>
        </w:rPr>
        <w:t>建立设备台账，实现设备保养计划、维修申请、现场操作、维保决策等环节在云端的信息化管控，提高企业设备管理效率，降低维保不到位带来的风险。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（2）数据监控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通过数据采集链路，将设备的运行状态与运行参数实时展示，数据可以通过订阅推送的方式实时更新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利用数据统计子系统形成各类统计报表，对数据进行处理、分析与展现。通过图表反映其数据特征与历史趋势</w:t>
      </w:r>
      <w:r>
        <w:rPr>
          <w:rFonts w:hint="eastAsia" w:cs="Times New Roman"/>
          <w:szCs w:val="24"/>
        </w:rPr>
        <w:t>；三是</w:t>
      </w:r>
      <w:r>
        <w:rPr>
          <w:rFonts w:cs="Times New Roman"/>
          <w:szCs w:val="24"/>
        </w:rPr>
        <w:t>利用组态界面工具，绘制现场拓扑仿真图，实现设备在线情况、异常情况、运行参数等信息的集中展示，把握设备的整体运行情况</w:t>
      </w:r>
      <w:r>
        <w:rPr>
          <w:rFonts w:hint="eastAsia" w:cs="Times New Roman"/>
          <w:szCs w:val="24"/>
        </w:rPr>
        <w:t>；四是</w:t>
      </w:r>
      <w:r>
        <w:rPr>
          <w:rFonts w:cs="Times New Roman"/>
          <w:szCs w:val="24"/>
        </w:rPr>
        <w:t>通过配置报警策略，设置报警触发条件，当报警触发时可及时收到提醒，并将报警相关的异常数据进行打包，用于分析异常报警时刻数据的波动情况。</w:t>
      </w:r>
    </w:p>
    <w:p>
      <w:pPr>
        <w:ind w:firstLine="640"/>
        <w:rPr>
          <w:rFonts w:cs="Times New Roman"/>
          <w:szCs w:val="24"/>
        </w:rPr>
      </w:pPr>
      <w:r>
        <w:rPr>
          <w:rFonts w:cs="Times New Roman"/>
          <w:szCs w:val="24"/>
        </w:rPr>
        <w:t>（3）决策优化</w:t>
      </w:r>
      <w:r>
        <w:rPr>
          <w:rFonts w:hint="eastAsia" w:cs="Times New Roman"/>
          <w:szCs w:val="24"/>
        </w:rPr>
        <w:t>。一是</w:t>
      </w:r>
      <w:r>
        <w:rPr>
          <w:rFonts w:cs="Times New Roman"/>
          <w:szCs w:val="24"/>
        </w:rPr>
        <w:t>在保证安全的前提下，通过网络链路在云端对设备进行远程控制，以实现设备参数调整、停启、执行等操作</w:t>
      </w:r>
      <w:r>
        <w:rPr>
          <w:rFonts w:hint="eastAsia" w:cs="Times New Roman"/>
          <w:szCs w:val="24"/>
        </w:rPr>
        <w:t>；二是</w:t>
      </w:r>
      <w:r>
        <w:rPr>
          <w:rFonts w:cs="Times New Roman"/>
          <w:szCs w:val="24"/>
        </w:rPr>
        <w:t>基于数据分析结果、知识库等，实现设备算法的自我优化及执行过程的自我决策。</w:t>
      </w:r>
    </w:p>
    <w:p>
      <w:pPr>
        <w:widowControl/>
        <w:ind w:firstLine="64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（三）上云成效</w:t>
      </w:r>
    </w:p>
    <w:p>
      <w:pPr>
        <w:widowControl/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通过实施上云，帮助企业降低信息化建设和运维成本，基于数据可视化、设备可视化实现节能减排、经营管控能力增强、生产效率提升、业务模式优化。在此基础上，进一步利用5G、云计算、大数据、物联网、人工智能、区块链</w:t>
      </w:r>
      <w:r>
        <w:rPr>
          <w:rFonts w:hint="eastAsia" w:cs="Times New Roman"/>
          <w:szCs w:val="32"/>
        </w:rPr>
        <w:t>、标识解析</w:t>
      </w:r>
      <w:r>
        <w:rPr>
          <w:rFonts w:cs="Times New Roman"/>
          <w:szCs w:val="32"/>
        </w:rPr>
        <w:t>等先进技术，消除信息孤岛，实现各系统间及各业务环节间的数据联通、共享，在</w:t>
      </w:r>
      <w:r>
        <w:rPr>
          <w:rFonts w:hint="eastAsia" w:cs="Times New Roman"/>
          <w:szCs w:val="32"/>
        </w:rPr>
        <w:t>平台化设计、云边协同、</w:t>
      </w:r>
      <w:r>
        <w:rPr>
          <w:rFonts w:cs="Times New Roman"/>
          <w:szCs w:val="32"/>
        </w:rPr>
        <w:t>产品/设备远程监控与运维</w:t>
      </w:r>
      <w:r>
        <w:rPr>
          <w:rFonts w:hint="eastAsia" w:cs="Times New Roman"/>
          <w:szCs w:val="32"/>
        </w:rPr>
        <w:t>、</w:t>
      </w:r>
      <w:r>
        <w:rPr>
          <w:rFonts w:cs="Times New Roman"/>
          <w:szCs w:val="32"/>
        </w:rPr>
        <w:t>产品质量管控及工艺优化</w:t>
      </w:r>
      <w:r>
        <w:rPr>
          <w:rFonts w:hint="eastAsia" w:cs="Times New Roman"/>
          <w:szCs w:val="32"/>
        </w:rPr>
        <w:t>、个性化定制、</w:t>
      </w:r>
      <w:r>
        <w:rPr>
          <w:rFonts w:cs="Times New Roman"/>
          <w:szCs w:val="32"/>
        </w:rPr>
        <w:t>市场交易分析和预测</w:t>
      </w:r>
      <w:r>
        <w:rPr>
          <w:rFonts w:hint="eastAsia" w:cs="Times New Roman"/>
          <w:szCs w:val="32"/>
        </w:rPr>
        <w:t>、</w:t>
      </w:r>
      <w:r>
        <w:rPr>
          <w:rFonts w:cs="Times New Roman"/>
          <w:szCs w:val="32"/>
        </w:rPr>
        <w:t>企业运营分析和预测</w:t>
      </w:r>
      <w:r>
        <w:rPr>
          <w:rFonts w:hint="eastAsia" w:cs="Times New Roman"/>
          <w:szCs w:val="32"/>
        </w:rPr>
        <w:t>、安全生产、产业链协同、服务化延伸</w:t>
      </w:r>
      <w:r>
        <w:rPr>
          <w:rFonts w:cs="Times New Roman"/>
          <w:szCs w:val="32"/>
        </w:rPr>
        <w:t>等方面取得显著应用成效。</w:t>
      </w:r>
    </w:p>
    <w:p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1.</w:t>
      </w:r>
      <w:r>
        <w:rPr>
          <w:rFonts w:cs="Times New Roman"/>
          <w:b/>
          <w:bCs/>
          <w:szCs w:val="32"/>
        </w:rPr>
        <w:t>基础应用</w:t>
      </w:r>
    </w:p>
    <w:p>
      <w:pPr>
        <w:ind w:firstLine="640"/>
      </w:pPr>
      <w:r>
        <w:t>（1）成本下降。通过采用云服务的方式，实现企业信息化实施和运维成本，以及设计、生产、物流、销售、服务等环节运营成本的降低。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（2）数据可视化。基于云服务，借助图形化手段，将企业研发设计、生产制造、运维服务、经营管理等信息进行清晰有效地传达与展示。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（3）设备可视化。利用云服务，实现设备位置、状态、能耗等数据与信息的集中化展示与管理。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（4）节能减排。利用云服务，实现环境、设备能耗等信息的采集、存储、管理和分析，优化能源管理流程、提升能源利用效率。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（5）经营管控能力增强。利用云服务，对人员、设备、物料、数据等资源采用数字化手段进行集中管理，优化设计、生产、物流、销售、服务等环节的组织方式和管理模式，提升企业的整体经营管控能力。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（6）生产效率提升。利用云服务，形成以数据为核心驱动要素的生产制造和服务体系，提高资源配置能力，提升企业生产制造效率。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（7）业务模式优化。利用云服务，推动生产和服务资源优化配置，推进制造体系和服务体系再造，持续提升产品质量和服务水平，促进企业业务模式的持续优化。</w:t>
      </w:r>
    </w:p>
    <w:p>
      <w:pPr>
        <w:widowControl/>
        <w:ind w:firstLine="643"/>
        <w:rPr>
          <w:rFonts w:cs="Times New Roman"/>
          <w:b/>
          <w:bCs/>
          <w:szCs w:val="32"/>
        </w:rPr>
      </w:pPr>
      <w:r>
        <w:rPr>
          <w:rFonts w:hint="eastAsia" w:cs="Times New Roman"/>
          <w:b/>
          <w:bCs/>
          <w:szCs w:val="32"/>
        </w:rPr>
        <w:t>2.</w:t>
      </w:r>
      <w:r>
        <w:rPr>
          <w:rFonts w:cs="Times New Roman"/>
          <w:b/>
          <w:bCs/>
          <w:szCs w:val="32"/>
        </w:rPr>
        <w:t>创新应用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（1）平台化设计。通过汇聚人员、算法、模型、任务等设计资源，实现云化协同、共享资源、实时交互等，提升企业协同研发设计效率和质量，降低企业研发设计成本，推动数字交付等新型设计成果产出。</w:t>
      </w:r>
    </w:p>
    <w:p>
      <w:pPr>
        <w:widowControl/>
        <w:snapToGrid w:val="0"/>
        <w:ind w:firstLine="640"/>
        <w:rPr>
          <w:rFonts w:cs="Times New Roman"/>
          <w:color w:val="333333"/>
          <w:szCs w:val="32"/>
          <w:highlight w:val="yellow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2</w:t>
      </w:r>
      <w:r>
        <w:rPr>
          <w:rFonts w:cs="Times New Roman"/>
          <w:szCs w:val="32"/>
        </w:rPr>
        <w:t>）云边协同。基于云端和边缘设备的计算、存储资源，利用分布式计算和任务调度技术，实现任务的分配和处理，从而提高计算效率和响应速度；利用数据共享和缓存技术，实现数据的快速访问和存储，提高数据处理的效率和可靠性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（3）产品/设备远程监控与运维。在产品/设备全生命周期中运维服务阶段，利用云计算、大数据、人工智能、区块链、</w:t>
      </w:r>
      <w:r>
        <w:rPr>
          <w:rFonts w:hint="eastAsia" w:cs="Times New Roman"/>
          <w:color w:val="000000"/>
          <w:szCs w:val="32"/>
        </w:rPr>
        <w:t>标识解析、</w:t>
      </w:r>
      <w:r>
        <w:rPr>
          <w:rFonts w:cs="Times New Roman"/>
          <w:color w:val="000000"/>
          <w:szCs w:val="32"/>
        </w:rPr>
        <w:t>工业互联网等信息化和智能技术，实现产品/设备状态监测、健康及故障诊断、预测分析、预防性管理等远程的监控与运维。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4）产品质量管控及工艺优化。基于云化的核心业务系统，通过数据采集、数据清洗、数据分析等手段，实现产品质量检测和控制，以及通过对产品生产、销售及售后相关反馈信息的收集，实现对产品功能、工艺等方面的优化和改进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</w:t>
      </w:r>
      <w:r>
        <w:rPr>
          <w:rFonts w:hint="eastAsia" w:cs="Times New Roman"/>
          <w:color w:val="000000"/>
          <w:szCs w:val="32"/>
        </w:rPr>
        <w:t>5</w:t>
      </w:r>
      <w:r>
        <w:rPr>
          <w:rFonts w:cs="Times New Roman"/>
          <w:color w:val="000000"/>
          <w:szCs w:val="32"/>
        </w:rPr>
        <w:t>）个性化定制。以用户或订单为中心，根据产品总体结构或原型，结合个性化需求完成产品设计和生产制造。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</w:t>
      </w:r>
      <w:r>
        <w:rPr>
          <w:rFonts w:hint="eastAsia" w:cs="Times New Roman"/>
          <w:color w:val="000000"/>
          <w:szCs w:val="32"/>
        </w:rPr>
        <w:t>6</w:t>
      </w:r>
      <w:r>
        <w:rPr>
          <w:rFonts w:cs="Times New Roman"/>
          <w:color w:val="000000"/>
          <w:szCs w:val="32"/>
        </w:rPr>
        <w:t>）安全生产。基于工业互联网/工业云平台，利用模型、工具集、知识等，获取工业安全生产的感知、监测、预警、处置和评估服务，实现安全生产从静态分析向动态感知、事后应急向事前预防、单点防控向全局联防的转变，提升工业生产本质安全水平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</w:t>
      </w:r>
      <w:r>
        <w:rPr>
          <w:rFonts w:hint="eastAsia" w:cs="Times New Roman"/>
          <w:color w:val="000000"/>
          <w:szCs w:val="32"/>
        </w:rPr>
        <w:t>7</w:t>
      </w:r>
      <w:r>
        <w:rPr>
          <w:rFonts w:cs="Times New Roman"/>
          <w:color w:val="000000"/>
          <w:szCs w:val="32"/>
        </w:rPr>
        <w:t>）产业链协同。</w:t>
      </w:r>
      <w:r>
        <w:rPr>
          <w:rFonts w:cs="Times New Roman"/>
          <w:szCs w:val="32"/>
        </w:rPr>
        <w:t>通过设置产业链不同环节间的物流、资金流、信息流、工作流和增值流等一系列要素，推动横向、纵向和端到端的集成，实现价值链、企业链、供需链和空间链的优化配置和提升，促进产业链中上下游的高效运转与协同创新。</w:t>
      </w:r>
    </w:p>
    <w:p>
      <w:pPr>
        <w:widowControl/>
        <w:ind w:firstLine="640"/>
        <w:rPr>
          <w:rFonts w:cs="Times New Roman"/>
          <w:szCs w:val="32"/>
        </w:rPr>
      </w:pPr>
      <w:r>
        <w:rPr>
          <w:rFonts w:cs="Times New Roman"/>
          <w:color w:val="000000"/>
          <w:szCs w:val="32"/>
        </w:rPr>
        <w:t>（</w:t>
      </w:r>
      <w:r>
        <w:rPr>
          <w:rFonts w:hint="eastAsia" w:cs="Times New Roman"/>
          <w:color w:val="000000"/>
          <w:szCs w:val="32"/>
        </w:rPr>
        <w:t>8</w:t>
      </w:r>
      <w:r>
        <w:rPr>
          <w:rFonts w:cs="Times New Roman"/>
          <w:color w:val="000000"/>
          <w:szCs w:val="32"/>
        </w:rPr>
        <w:t>）市场交易分析和预测。</w:t>
      </w:r>
      <w:r>
        <w:rPr>
          <w:rFonts w:cs="Times New Roman"/>
          <w:szCs w:val="32"/>
        </w:rPr>
        <w:t>基于云化的核心业务系统，利用大数据和人工智能等技术，对市场交易数据、交易行为进行分析，预测市场趋势，为企业发展提供有效决策支持。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（</w:t>
      </w:r>
      <w:r>
        <w:rPr>
          <w:rFonts w:hint="eastAsia" w:cs="Times New Roman"/>
          <w:color w:val="000000"/>
          <w:szCs w:val="32"/>
        </w:rPr>
        <w:t>9</w:t>
      </w:r>
      <w:r>
        <w:rPr>
          <w:rFonts w:cs="Times New Roman"/>
          <w:color w:val="000000"/>
          <w:szCs w:val="32"/>
        </w:rPr>
        <w:t>）企业运营分析和预测。通过收集、融合、分析企业运营过程中的各类数据，打通企业核心价值链，对企业的运营数据进行实时呈现，客观展示企业全景，并利用机器学习技术和预测模型，演绎企业的未来趋势，为企业运营现状分析和未来预测提供支撑，帮助企业跨越增长瓶颈，实现可持续改善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（10）服务化延伸。将物理或虚拟资源进行服务化封装，对封装的服务进行建模和描述并发布到工业互联网</w:t>
      </w:r>
      <w:r>
        <w:rPr>
          <w:rFonts w:cs="Times New Roman"/>
          <w:color w:val="000000"/>
          <w:szCs w:val="32"/>
        </w:rPr>
        <w:t>/工业云平台，提供生产性服务和服务性生产，实现分散化制造资源的整合和企业核心竞争力的高效利用，使得以传统产品制造为核心的模式向以提供服务为核心的模式转变。</w:t>
      </w:r>
    </w:p>
    <w:p>
      <w:pPr>
        <w:widowControl/>
        <w:ind w:firstLine="640"/>
        <w:rPr>
          <w:rFonts w:cs="Times New Roman"/>
          <w:color w:val="000000"/>
          <w:szCs w:val="32"/>
        </w:rPr>
      </w:pPr>
      <w:r>
        <w:rPr>
          <w:rFonts w:hint="eastAsia" w:cs="Times New Roman"/>
          <w:color w:val="000000"/>
          <w:szCs w:val="32"/>
        </w:rPr>
        <w:t>（</w:t>
      </w:r>
      <w:r>
        <w:rPr>
          <w:rFonts w:cs="Times New Roman"/>
          <w:color w:val="000000"/>
          <w:szCs w:val="32"/>
        </w:rPr>
        <w:t>11</w:t>
      </w:r>
      <w:r>
        <w:rPr>
          <w:rFonts w:hint="eastAsia" w:cs="Times New Roman"/>
          <w:color w:val="000000"/>
          <w:szCs w:val="32"/>
        </w:rPr>
        <w:t>）自主化程度提高。采用基于信创技术路线的自主创新产品，有效保障企业的业务运行稳定可靠。</w:t>
      </w:r>
    </w:p>
    <w:p>
      <w:pPr>
        <w:widowControl/>
        <w:tabs>
          <w:tab w:val="left" w:pos="2773"/>
          <w:tab w:val="center" w:pos="4153"/>
        </w:tabs>
        <w:ind w:firstLine="640"/>
        <w:rPr>
          <w:rFonts w:eastAsia="方正黑体_GBK" w:cs="Times New Roman"/>
          <w:bCs/>
          <w:szCs w:val="32"/>
        </w:rPr>
      </w:pPr>
      <w:r>
        <w:rPr>
          <w:rFonts w:eastAsia="方正黑体_GBK" w:cs="Times New Roman"/>
          <w:bCs/>
          <w:szCs w:val="32"/>
        </w:rPr>
        <w:t>四、遴选标准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详见附件。</w:t>
      </w:r>
    </w:p>
    <w:p>
      <w:pPr>
        <w:widowControl/>
        <w:tabs>
          <w:tab w:val="left" w:pos="2773"/>
          <w:tab w:val="center" w:pos="4153"/>
        </w:tabs>
        <w:ind w:firstLine="640"/>
        <w:rPr>
          <w:rFonts w:eastAsia="方正黑体_GBK" w:cs="Times New Roman"/>
          <w:bCs/>
          <w:szCs w:val="32"/>
        </w:rPr>
      </w:pPr>
      <w:r>
        <w:rPr>
          <w:rFonts w:eastAsia="方正黑体_GBK" w:cs="Times New Roman"/>
          <w:bCs/>
          <w:szCs w:val="32"/>
        </w:rPr>
        <w:t>五、遴选程序</w:t>
      </w:r>
    </w:p>
    <w:p>
      <w:pPr>
        <w:widowControl/>
        <w:ind w:firstLine="640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（一）企业申请</w:t>
      </w:r>
    </w:p>
    <w:p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</w:t>
      </w:r>
      <w:r>
        <w:rPr>
          <w:rFonts w:cs="Times New Roman"/>
          <w:szCs w:val="32"/>
        </w:rPr>
        <w:t>各申报企业根据自身意愿、上云情况和申报星级，填写《星级上云企业遴选申请表》及配套证明材料，《遴选申请表》由法人代表签字并加盖公章扫描后，电子版材料通过线上申报平台提交企业工商注册登记所在地县（市、区）工信部门。</w:t>
      </w:r>
    </w:p>
    <w:p>
      <w:pPr>
        <w:widowControl/>
        <w:snapToGrid w:val="0"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2.</w:t>
      </w:r>
      <w:r>
        <w:rPr>
          <w:rFonts w:cs="Times New Roman"/>
          <w:szCs w:val="32"/>
        </w:rPr>
        <w:t>申报企业须为在江苏省注册且具有独立法人资格。企业可根据自身上云建设应用实际情况，在三星级、四星级、五星级中任选一类进行申报。其中，申报四星级的须已遴选为三星级，申报五星级的须已遴选为四星级，已获评星级的不得重复申报同一及以下星级。</w:t>
      </w:r>
    </w:p>
    <w:p>
      <w:pPr>
        <w:widowControl/>
        <w:ind w:firstLine="640"/>
        <w:rPr>
          <w:rFonts w:cs="Times New Roman"/>
          <w:szCs w:val="32"/>
        </w:rPr>
      </w:pPr>
      <w:r>
        <w:rPr>
          <w:rFonts w:eastAsia="方正楷体_GBK" w:cs="Times New Roman"/>
          <w:szCs w:val="32"/>
        </w:rPr>
        <w:t>（二）申报和遴选</w:t>
      </w:r>
    </w:p>
    <w:p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</w:t>
      </w:r>
      <w:r>
        <w:rPr>
          <w:rFonts w:cs="Times New Roman"/>
          <w:szCs w:val="32"/>
        </w:rPr>
        <w:t>各设区市工信局依据本指南要求组织开展三星级、四星级上云企业申报遴选以及五星级上云企业审核推荐工作。</w:t>
      </w:r>
    </w:p>
    <w:p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2.</w:t>
      </w:r>
      <w:r>
        <w:rPr>
          <w:rFonts w:cs="Times New Roman"/>
          <w:szCs w:val="32"/>
        </w:rPr>
        <w:t>省工信厅依据本指南要求组织开展五星级上云企业遴选工作</w:t>
      </w:r>
      <w:r>
        <w:rPr>
          <w:rFonts w:hint="eastAsia" w:cs="Times New Roman"/>
          <w:szCs w:val="32"/>
        </w:rPr>
        <w:t>。</w:t>
      </w:r>
    </w:p>
    <w:p>
      <w:pPr>
        <w:widowControl/>
        <w:ind w:firstLine="640"/>
        <w:rPr>
          <w:rFonts w:eastAsia="方正楷体_GBK" w:cs="Times New Roman"/>
          <w:szCs w:val="32"/>
        </w:rPr>
      </w:pPr>
      <w:r>
        <w:rPr>
          <w:rFonts w:eastAsia="方正楷体_GBK" w:cs="Times New Roman"/>
          <w:szCs w:val="32"/>
        </w:rPr>
        <w:t>（三）结果发布</w:t>
      </w:r>
    </w:p>
    <w:p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</w:t>
      </w:r>
      <w:r>
        <w:rPr>
          <w:rFonts w:cs="Times New Roman"/>
          <w:szCs w:val="32"/>
        </w:rPr>
        <w:t>各设区市工信局经企业申报、项目遴选、现场核查、信用审查、公示公布等程序后，将遴选结果报省工信厅备案。</w:t>
      </w:r>
    </w:p>
    <w:p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2.</w:t>
      </w:r>
      <w:r>
        <w:rPr>
          <w:rFonts w:cs="Times New Roman"/>
          <w:szCs w:val="32"/>
        </w:rPr>
        <w:t>省工信厅经遴选、信用审查、公示等环节后，发布省三星级、四星级、五星级上云企业名单。</w:t>
      </w:r>
    </w:p>
    <w:p>
      <w:pPr>
        <w:widowControl/>
        <w:tabs>
          <w:tab w:val="left" w:pos="2773"/>
          <w:tab w:val="center" w:pos="4153"/>
        </w:tabs>
        <w:ind w:firstLine="640"/>
        <w:rPr>
          <w:rFonts w:eastAsia="方正黑体_GBK" w:cs="Times New Roman"/>
          <w:bCs/>
          <w:szCs w:val="32"/>
        </w:rPr>
      </w:pPr>
      <w:r>
        <w:rPr>
          <w:rFonts w:eastAsia="方正黑体_GBK" w:cs="Times New Roman"/>
          <w:bCs/>
          <w:szCs w:val="32"/>
        </w:rPr>
        <w:t>六、附则</w:t>
      </w:r>
    </w:p>
    <w:p>
      <w:pPr>
        <w:widowControl/>
        <w:ind w:firstLine="640"/>
        <w:rPr>
          <w:rFonts w:cs="Times New Roman"/>
          <w:kern w:val="0"/>
          <w:szCs w:val="32"/>
        </w:rPr>
      </w:pPr>
      <w:r>
        <w:rPr>
          <w:rFonts w:cs="Times New Roman"/>
          <w:kern w:val="0"/>
          <w:szCs w:val="32"/>
        </w:rPr>
        <w:t>本指南自发布之日起正式施行，前期版本指南作废。</w:t>
      </w:r>
    </w:p>
    <w:p>
      <w:pPr>
        <w:widowControl/>
        <w:ind w:firstLine="640"/>
        <w:rPr>
          <w:rFonts w:cs="Times New Roman"/>
          <w:kern w:val="0"/>
          <w:szCs w:val="32"/>
        </w:rPr>
      </w:pPr>
    </w:p>
    <w:p>
      <w:pPr>
        <w:widowControl/>
        <w:ind w:firstLine="640"/>
        <w:rPr>
          <w:rFonts w:cs="Times New Roman"/>
          <w:szCs w:val="32"/>
        </w:rPr>
      </w:pPr>
      <w:r>
        <w:rPr>
          <w:rFonts w:hint="eastAsia" w:cs="Times New Roman"/>
          <w:kern w:val="0"/>
          <w:szCs w:val="32"/>
        </w:rPr>
        <w:t>附件：1.</w:t>
      </w:r>
      <w:r>
        <w:rPr>
          <w:rFonts w:hint="eastAsia" w:cs="Times New Roman"/>
          <w:szCs w:val="32"/>
        </w:rPr>
        <w:t>三</w:t>
      </w:r>
      <w:r>
        <w:rPr>
          <w:rFonts w:cs="Times New Roman"/>
          <w:szCs w:val="32"/>
        </w:rPr>
        <w:t>星级上云企业遴选标准</w:t>
      </w:r>
    </w:p>
    <w:p>
      <w:pPr>
        <w:widowControl/>
        <w:ind w:firstLine="1600" w:firstLineChars="500"/>
        <w:rPr>
          <w:rFonts w:cs="Times New Roman"/>
          <w:szCs w:val="32"/>
        </w:rPr>
      </w:pPr>
      <w:r>
        <w:rPr>
          <w:rFonts w:hint="eastAsia" w:cs="Times New Roman"/>
          <w:kern w:val="0"/>
          <w:szCs w:val="32"/>
        </w:rPr>
        <w:t>2.</w:t>
      </w:r>
      <w:r>
        <w:rPr>
          <w:rFonts w:hint="eastAsia" w:cs="Times New Roman"/>
          <w:szCs w:val="32"/>
        </w:rPr>
        <w:t>四</w:t>
      </w:r>
      <w:r>
        <w:rPr>
          <w:rFonts w:cs="Times New Roman"/>
          <w:szCs w:val="32"/>
        </w:rPr>
        <w:t>星级上云企业遴选标准</w:t>
      </w:r>
    </w:p>
    <w:p>
      <w:pPr>
        <w:widowControl/>
        <w:ind w:firstLine="1600" w:firstLineChars="5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3.</w:t>
      </w:r>
      <w:r>
        <w:rPr>
          <w:rFonts w:cs="Times New Roman"/>
          <w:szCs w:val="32"/>
        </w:rPr>
        <w:t>五星级上云企业遴选标准</w:t>
      </w:r>
    </w:p>
    <w:p>
      <w:pPr>
        <w:widowControl/>
        <w:ind w:firstLine="0" w:firstLineChars="0"/>
        <w:rPr>
          <w:rFonts w:cs="Times New Roman"/>
          <w:kern w:val="0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7" w:header="851" w:footer="992" w:gutter="0"/>
          <w:cols w:space="0" w:num="1"/>
          <w:docGrid w:type="linesAndChars" w:linePitch="312" w:charSpace="0"/>
        </w:sectPr>
      </w:pPr>
    </w:p>
    <w:p>
      <w:pPr>
        <w:widowControl/>
        <w:ind w:firstLine="0" w:firstLineChars="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附件1</w:t>
      </w:r>
    </w:p>
    <w:p>
      <w:pPr>
        <w:widowControl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三星级上云企业遴选标准</w:t>
      </w: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835"/>
        <w:gridCol w:w="3640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类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子类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标准要求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上云实践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上云背景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具有明确的上云需求，相关描述清晰、准确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上云方案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具有完整、规范、科学的上云方案；具有具体、全面、系统的上云实施措施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上云成本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上云时间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所填报的各项云服务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实际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在用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上云投入</w:t>
            </w:r>
            <w:r>
              <w:rPr>
                <w:rFonts w:cs="Times New Roman"/>
                <w:color w:val="000000"/>
                <w:szCs w:val="32"/>
                <w:vertAlign w:val="superscript"/>
                <w:lang w:bidi="ar"/>
              </w:rPr>
              <w:t>1</w:t>
            </w:r>
          </w:p>
        </w:tc>
        <w:tc>
          <w:tcPr>
            <w:tcW w:w="3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≧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2万元</w:t>
            </w: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基础云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能力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计算资源</w:t>
            </w:r>
          </w:p>
        </w:tc>
        <w:tc>
          <w:tcPr>
            <w:tcW w:w="36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</w:rPr>
              <w:t>至少实现任意</w:t>
            </w:r>
            <w:r>
              <w:rPr>
                <w:rFonts w:hint="eastAsia" w:cs="Times New Roman"/>
                <w:color w:val="000000"/>
                <w:szCs w:val="32"/>
              </w:rPr>
              <w:t>四</w:t>
            </w:r>
            <w:r>
              <w:rPr>
                <w:rFonts w:cs="Times New Roman"/>
                <w:color w:val="000000"/>
                <w:szCs w:val="32"/>
              </w:rPr>
              <w:t>项子类内容</w:t>
            </w:r>
            <w:r>
              <w:rPr>
                <w:rFonts w:hint="eastAsia" w:cs="Times New Roman"/>
                <w:color w:val="000000"/>
                <w:szCs w:val="32"/>
              </w:rPr>
              <w:t>。（其中</w:t>
            </w:r>
            <w:r>
              <w:rPr>
                <w:rFonts w:cs="Times New Roman"/>
                <w:color w:val="000000"/>
                <w:szCs w:val="32"/>
              </w:rPr>
              <w:t>，</w:t>
            </w:r>
            <w:r>
              <w:rPr>
                <w:rFonts w:hint="eastAsia" w:cs="Times New Roman"/>
                <w:color w:val="000000"/>
                <w:szCs w:val="32"/>
              </w:rPr>
              <w:t>至少包括</w:t>
            </w:r>
            <w:r>
              <w:rPr>
                <w:rFonts w:cs="Times New Roman"/>
                <w:color w:val="000000"/>
                <w:szCs w:val="32"/>
              </w:rPr>
              <w:t>数据安全</w:t>
            </w:r>
            <w:r>
              <w:rPr>
                <w:rFonts w:hint="eastAsia" w:cs="Times New Roman"/>
                <w:color w:val="000000"/>
                <w:szCs w:val="32"/>
              </w:rPr>
              <w:t>、</w:t>
            </w:r>
            <w:r>
              <w:rPr>
                <w:rFonts w:cs="Times New Roman"/>
                <w:color w:val="000000"/>
                <w:szCs w:val="32"/>
              </w:rPr>
              <w:t>业务安全、网络安全</w:t>
            </w:r>
            <w:r>
              <w:rPr>
                <w:rFonts w:hint="eastAsia" w:cs="Times New Roman"/>
                <w:color w:val="000000"/>
                <w:szCs w:val="32"/>
              </w:rPr>
              <w:t>、工业</w:t>
            </w:r>
            <w:r>
              <w:rPr>
                <w:rFonts w:cs="Times New Roman"/>
                <w:color w:val="000000"/>
                <w:szCs w:val="32"/>
              </w:rPr>
              <w:t>系统安全</w:t>
            </w:r>
            <w:r>
              <w:rPr>
                <w:rFonts w:hint="eastAsia" w:cs="Times New Roman"/>
                <w:color w:val="000000"/>
                <w:szCs w:val="32"/>
              </w:rPr>
              <w:t>和云灾备五项</w:t>
            </w:r>
            <w:r>
              <w:rPr>
                <w:rFonts w:cs="Times New Roman"/>
                <w:color w:val="000000"/>
                <w:szCs w:val="32"/>
              </w:rPr>
              <w:t>信息安全中</w:t>
            </w:r>
            <w:r>
              <w:rPr>
                <w:rFonts w:hint="eastAsia" w:cs="Times New Roman"/>
                <w:color w:val="000000"/>
                <w:szCs w:val="32"/>
              </w:rPr>
              <w:t>的</w:t>
            </w:r>
            <w:r>
              <w:rPr>
                <w:rFonts w:cs="Times New Roman"/>
                <w:color w:val="000000"/>
                <w:szCs w:val="32"/>
              </w:rPr>
              <w:t>一项</w:t>
            </w:r>
            <w:r>
              <w:rPr>
                <w:rFonts w:hint="eastAsia" w:cs="Times New Roman"/>
                <w:color w:val="000000"/>
                <w:szCs w:val="32"/>
              </w:rPr>
              <w:t>）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基础云能力、工业APP应用和数据上云三类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需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至少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满足任意两类要求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存储资源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网络资源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数据管理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管理工具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数据安全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业务安全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网络安全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工业系统安全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云灾备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自主创新产品应用</w:t>
            </w:r>
          </w:p>
        </w:tc>
        <w:tc>
          <w:tcPr>
            <w:tcW w:w="36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</w:t>
            </w:r>
            <w:r>
              <w:rPr>
                <w:rFonts w:cs="Times New Roman"/>
                <w:color w:val="000000"/>
                <w:szCs w:val="32"/>
                <w:lang w:bidi="ar"/>
              </w:rPr>
              <w:t>APP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应用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研发设计应用</w:t>
            </w:r>
          </w:p>
        </w:tc>
        <w:tc>
          <w:tcPr>
            <w:tcW w:w="3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至少实现任意四项子类内容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研发设计案例库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生产排产管理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制造执行系统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供应商关系管理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采购管理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物流管理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企业资源规划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电商系统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客户资源管理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客户服务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数据上云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设计数据</w:t>
            </w:r>
          </w:p>
        </w:tc>
        <w:tc>
          <w:tcPr>
            <w:tcW w:w="3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至少实现任意四项子类内容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生产数据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物流数据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销售数据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服务数据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管理数据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基础应用成效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成本下降</w:t>
            </w:r>
          </w:p>
        </w:tc>
        <w:tc>
          <w:tcPr>
            <w:tcW w:w="3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至少实现任意四项子类内容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数据可视化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设备可视化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节能减排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经营管控能力增强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生产效率提升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业务模式优化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其他基础应用</w:t>
            </w:r>
          </w:p>
        </w:tc>
        <w:tc>
          <w:tcPr>
            <w:tcW w:w="3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</w:tbl>
    <w:p>
      <w:pPr>
        <w:widowControl/>
        <w:ind w:firstLine="0" w:firstLineChars="0"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注：</w:t>
      </w:r>
    </w:p>
    <w:p>
      <w:pPr>
        <w:widowControl/>
        <w:adjustRightInd w:val="0"/>
        <w:snapToGrid w:val="0"/>
        <w:spacing w:line="400" w:lineRule="exact"/>
        <w:ind w:firstLine="560"/>
        <w:jc w:val="left"/>
        <w:rPr>
          <w:rFonts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</w:rPr>
        <w:t>1.</w:t>
      </w:r>
      <w:r>
        <w:rPr>
          <w:rFonts w:cs="Times New Roman"/>
          <w:bCs/>
          <w:sz w:val="28"/>
          <w:szCs w:val="28"/>
        </w:rPr>
        <w:t>上云投入主要包括服务器、防火墙、智能传感、网关、联网改造等云基础设施的采购投入，云产品、云服务、云解决方案的采购投入，以及云运营投入；上云投入截止时间按规定要求计算，提供合同、付款凭证以及发票（以实际付款金额为准），其中以政府集采等方式产生的上云投入无法提供</w:t>
      </w:r>
      <w:r>
        <w:rPr>
          <w:rFonts w:hint="eastAsia" w:cs="Times New Roman"/>
          <w:bCs/>
          <w:sz w:val="28"/>
          <w:szCs w:val="28"/>
        </w:rPr>
        <w:t>投入材料</w:t>
      </w:r>
      <w:r>
        <w:rPr>
          <w:rFonts w:cs="Times New Roman"/>
          <w:bCs/>
          <w:sz w:val="28"/>
          <w:szCs w:val="28"/>
        </w:rPr>
        <w:t>的，</w:t>
      </w:r>
      <w:r>
        <w:rPr>
          <w:rFonts w:hint="eastAsia" w:cs="Times New Roman"/>
          <w:bCs/>
          <w:sz w:val="28"/>
          <w:szCs w:val="28"/>
        </w:rPr>
        <w:t>由地方工信部门提供</w:t>
      </w:r>
      <w:r>
        <w:rPr>
          <w:rFonts w:cs="Times New Roman"/>
          <w:bCs/>
          <w:sz w:val="28"/>
          <w:szCs w:val="28"/>
        </w:rPr>
        <w:t>相关有效证明材料；上云投入仅认定企业申报该星级所要求子类的相关投入。</w:t>
      </w:r>
    </w:p>
    <w:p>
      <w:pPr>
        <w:widowControl/>
        <w:ind w:firstLine="640"/>
        <w:jc w:val="center"/>
        <w:rPr>
          <w:rFonts w:cs="Times New Roman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AndChars" w:linePitch="312" w:charSpace="0"/>
        </w:sectPr>
      </w:pPr>
    </w:p>
    <w:p>
      <w:pPr>
        <w:widowControl/>
        <w:ind w:firstLine="0" w:firstLineChars="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widowControl/>
        <w:ind w:firstLine="640"/>
        <w:rPr>
          <w:rFonts w:ascii="方正黑体_GBK" w:hAnsi="方正黑体_GBK" w:eastAsia="方正黑体_GBK" w:cs="方正黑体_GBK"/>
          <w:szCs w:val="32"/>
        </w:rPr>
      </w:pPr>
    </w:p>
    <w:p>
      <w:pPr>
        <w:widowControl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四星级上云企业遴选标准</w:t>
      </w:r>
    </w:p>
    <w:tbl>
      <w:tblPr>
        <w:tblStyle w:val="9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057"/>
        <w:gridCol w:w="4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9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类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子类</w:t>
            </w:r>
          </w:p>
        </w:tc>
        <w:tc>
          <w:tcPr>
            <w:tcW w:w="2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标准要求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上云实践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上云背景</w:t>
            </w:r>
          </w:p>
        </w:tc>
        <w:tc>
          <w:tcPr>
            <w:tcW w:w="2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具有明确的上云需求，相关描述清晰、准确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上云方案</w:t>
            </w:r>
          </w:p>
        </w:tc>
        <w:tc>
          <w:tcPr>
            <w:tcW w:w="2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具有完整、规范、科学的上云方案；具有具体、全面、系统的上云实施措施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上云成本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上云时间</w:t>
            </w:r>
          </w:p>
        </w:tc>
        <w:tc>
          <w:tcPr>
            <w:tcW w:w="2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所填报的各项云服务均已连续使用不少于3个月且申报时仍在使用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上云投入</w:t>
            </w:r>
            <w:r>
              <w:rPr>
                <w:rFonts w:cs="Times New Roman"/>
                <w:color w:val="000000"/>
                <w:szCs w:val="32"/>
                <w:vertAlign w:val="superscript"/>
                <w:lang w:bidi="ar"/>
              </w:rPr>
              <w:t>1</w:t>
            </w:r>
          </w:p>
        </w:tc>
        <w:tc>
          <w:tcPr>
            <w:tcW w:w="242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≧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6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基础云能力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计算资源</w:t>
            </w:r>
          </w:p>
        </w:tc>
        <w:tc>
          <w:tcPr>
            <w:tcW w:w="2420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</w:rPr>
              <w:t>至少实现任意</w:t>
            </w:r>
            <w:r>
              <w:rPr>
                <w:rFonts w:hint="eastAsia" w:cs="Times New Roman"/>
                <w:color w:val="000000"/>
                <w:szCs w:val="32"/>
              </w:rPr>
              <w:t>四</w:t>
            </w:r>
            <w:r>
              <w:rPr>
                <w:rFonts w:cs="Times New Roman"/>
                <w:color w:val="000000"/>
                <w:szCs w:val="32"/>
              </w:rPr>
              <w:t>项子类内容</w:t>
            </w:r>
            <w:r>
              <w:rPr>
                <w:rFonts w:hint="eastAsia" w:cs="Times New Roman"/>
                <w:color w:val="000000"/>
                <w:szCs w:val="32"/>
              </w:rPr>
              <w:t>。（其中</w:t>
            </w:r>
            <w:r>
              <w:rPr>
                <w:rFonts w:cs="Times New Roman"/>
                <w:color w:val="000000"/>
                <w:szCs w:val="32"/>
              </w:rPr>
              <w:t>，</w:t>
            </w:r>
            <w:r>
              <w:rPr>
                <w:rFonts w:hint="eastAsia" w:cs="Times New Roman"/>
                <w:color w:val="000000"/>
                <w:szCs w:val="32"/>
              </w:rPr>
              <w:t>至少包括</w:t>
            </w:r>
            <w:r>
              <w:rPr>
                <w:rFonts w:cs="Times New Roman"/>
                <w:color w:val="000000"/>
                <w:szCs w:val="32"/>
              </w:rPr>
              <w:t>数据安全</w:t>
            </w:r>
            <w:r>
              <w:rPr>
                <w:rFonts w:hint="eastAsia" w:cs="Times New Roman"/>
                <w:color w:val="000000"/>
                <w:szCs w:val="32"/>
              </w:rPr>
              <w:t>、</w:t>
            </w:r>
            <w:r>
              <w:rPr>
                <w:rFonts w:cs="Times New Roman"/>
                <w:color w:val="000000"/>
                <w:szCs w:val="32"/>
              </w:rPr>
              <w:t>业务安全、网络安全</w:t>
            </w:r>
            <w:r>
              <w:rPr>
                <w:rFonts w:hint="eastAsia" w:cs="Times New Roman"/>
                <w:color w:val="000000"/>
                <w:szCs w:val="32"/>
              </w:rPr>
              <w:t>、工业</w:t>
            </w:r>
            <w:r>
              <w:rPr>
                <w:rFonts w:cs="Times New Roman"/>
                <w:color w:val="000000"/>
                <w:szCs w:val="32"/>
              </w:rPr>
              <w:t>系统安全</w:t>
            </w:r>
            <w:r>
              <w:rPr>
                <w:rFonts w:hint="eastAsia" w:cs="Times New Roman"/>
                <w:color w:val="000000"/>
                <w:szCs w:val="32"/>
              </w:rPr>
              <w:t>和云灾备五项</w:t>
            </w:r>
            <w:r>
              <w:rPr>
                <w:rFonts w:cs="Times New Roman"/>
                <w:color w:val="000000"/>
                <w:szCs w:val="32"/>
              </w:rPr>
              <w:t>信息安全中</w:t>
            </w:r>
            <w:r>
              <w:rPr>
                <w:rFonts w:hint="eastAsia" w:cs="Times New Roman"/>
                <w:color w:val="000000"/>
                <w:szCs w:val="32"/>
              </w:rPr>
              <w:t>的</w:t>
            </w:r>
            <w:r>
              <w:rPr>
                <w:rFonts w:cs="Times New Roman"/>
                <w:color w:val="000000"/>
                <w:szCs w:val="32"/>
              </w:rPr>
              <w:t>一项</w:t>
            </w:r>
            <w:r>
              <w:rPr>
                <w:rFonts w:hint="eastAsia" w:cs="Times New Roman"/>
                <w:color w:val="000000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存储资源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网络资源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管理工具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数据安全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业务安全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网络安全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工业系统安全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云灾备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自主创新产品应用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工业APP应用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研发设计应用</w:t>
            </w:r>
          </w:p>
        </w:tc>
        <w:tc>
          <w:tcPr>
            <w:tcW w:w="2420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至少实现任意四项子类内容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研发设计案例库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生产排产管理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制造执行系统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供应商关系管理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采购管理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物流管理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企业资源规划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电商系统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客户资源管理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客户服务</w:t>
            </w:r>
          </w:p>
        </w:tc>
        <w:tc>
          <w:tcPr>
            <w:tcW w:w="2420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数据上云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设计数据</w:t>
            </w:r>
          </w:p>
        </w:tc>
        <w:tc>
          <w:tcPr>
            <w:tcW w:w="2420" w:type="pct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至少实现任意四项子类内容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生产数据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物流数据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销售数据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  <w:lang w:bidi="ar"/>
              </w:rPr>
              <w:t>服务数据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管理数据</w:t>
            </w:r>
          </w:p>
        </w:tc>
        <w:tc>
          <w:tcPr>
            <w:tcW w:w="2420" w:type="pct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工业设备接入</w:t>
            </w:r>
            <w:r>
              <w:rPr>
                <w:rFonts w:cs="Times New Roman"/>
                <w:color w:val="000000"/>
                <w:szCs w:val="32"/>
                <w:vertAlign w:val="superscript"/>
                <w:lang w:bidi="ar"/>
              </w:rPr>
              <w:t>2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接入工业设备价值（万元）</w:t>
            </w:r>
          </w:p>
        </w:tc>
        <w:tc>
          <w:tcPr>
            <w:tcW w:w="2420" w:type="pct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≧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设备服务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设备点检</w:t>
            </w:r>
          </w:p>
        </w:tc>
        <w:tc>
          <w:tcPr>
            <w:tcW w:w="2420" w:type="pct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szCs w:val="32"/>
              </w:rPr>
              <w:t>至少实现任意五项子类内容。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工单管理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维修保养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实时数据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数据报表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组态画面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异常报警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反向控制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执行优化</w:t>
            </w:r>
          </w:p>
        </w:tc>
        <w:tc>
          <w:tcPr>
            <w:tcW w:w="2420" w:type="pct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基础应用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成效</w:t>
            </w: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成本下降</w:t>
            </w:r>
          </w:p>
        </w:tc>
        <w:tc>
          <w:tcPr>
            <w:tcW w:w="242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至少实现任意五项子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内容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数据可视化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设备可视化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节能减排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经营管控能力增强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生产效率提升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业务模式优化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9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68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其他基础应用</w:t>
            </w:r>
          </w:p>
        </w:tc>
        <w:tc>
          <w:tcPr>
            <w:tcW w:w="242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</w:tbl>
    <w:p>
      <w:pPr>
        <w:widowControl/>
        <w:ind w:firstLine="0" w:firstLineChars="0"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注：</w:t>
      </w:r>
    </w:p>
    <w:p>
      <w:pPr>
        <w:widowControl/>
        <w:adjustRightInd w:val="0"/>
        <w:snapToGrid w:val="0"/>
        <w:spacing w:line="400" w:lineRule="exact"/>
        <w:ind w:firstLine="560"/>
        <w:jc w:val="left"/>
        <w:rPr>
          <w:rFonts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</w:rPr>
        <w:t>1.</w:t>
      </w:r>
      <w:r>
        <w:rPr>
          <w:rFonts w:cs="Times New Roman"/>
          <w:bCs/>
          <w:sz w:val="28"/>
          <w:szCs w:val="28"/>
        </w:rPr>
        <w:t>上云投入主要包括服务器、防火墙、智能传感、网关、联网改造等云基础设施的采购投入，云产品、云服务、云解决方案的采购投入，以及云运营投入；上云投入截止时间按规定要求计算，提供合同、付款凭证以及发票（以实际付款金额为准），其中以政府集采等方式产生的上云投入无法提供</w:t>
      </w:r>
      <w:r>
        <w:rPr>
          <w:rFonts w:hint="eastAsia" w:cs="Times New Roman"/>
          <w:bCs/>
          <w:sz w:val="28"/>
          <w:szCs w:val="28"/>
        </w:rPr>
        <w:t>投入材料</w:t>
      </w:r>
      <w:r>
        <w:rPr>
          <w:rFonts w:cs="Times New Roman"/>
          <w:bCs/>
          <w:sz w:val="28"/>
          <w:szCs w:val="28"/>
        </w:rPr>
        <w:t>的，需</w:t>
      </w:r>
      <w:r>
        <w:rPr>
          <w:rFonts w:hint="eastAsia" w:cs="Times New Roman"/>
          <w:bCs/>
          <w:sz w:val="28"/>
          <w:szCs w:val="28"/>
        </w:rPr>
        <w:t>请地方工信部门提供</w:t>
      </w:r>
      <w:r>
        <w:rPr>
          <w:rFonts w:cs="Times New Roman"/>
          <w:bCs/>
          <w:sz w:val="28"/>
          <w:szCs w:val="28"/>
        </w:rPr>
        <w:t>相关有效证明材料；上云投入仅认定企业申报该星级所要求子类的相关投入。</w:t>
      </w:r>
    </w:p>
    <w:p>
      <w:pPr>
        <w:widowControl/>
        <w:adjustRightInd w:val="0"/>
        <w:snapToGrid w:val="0"/>
        <w:spacing w:line="400" w:lineRule="exact"/>
        <w:ind w:firstLine="560"/>
        <w:jc w:val="left"/>
        <w:rPr>
          <w:rFonts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</w:rPr>
        <w:t>2.</w:t>
      </w:r>
      <w:r>
        <w:rPr>
          <w:rFonts w:cs="Times New Roman"/>
          <w:bCs/>
          <w:sz w:val="28"/>
          <w:szCs w:val="28"/>
        </w:rPr>
        <w:t>上云设备主要包括高能耗设备、通用动力设备、新能源设备、智能装备等服务于企业生产制造环节的工业设备；接入工业设备价值为企业采购工业设备时的实际付款金额。</w:t>
      </w:r>
    </w:p>
    <w:p>
      <w:pPr>
        <w:widowControl/>
        <w:spacing w:line="400" w:lineRule="exact"/>
        <w:ind w:firstLine="640"/>
        <w:jc w:val="center"/>
        <w:rPr>
          <w:rFonts w:cs="Times New Roman"/>
          <w:szCs w:val="32"/>
        </w:rPr>
      </w:pPr>
    </w:p>
    <w:p>
      <w:pPr>
        <w:widowControl/>
        <w:ind w:firstLine="640"/>
        <w:rPr>
          <w:rFonts w:cs="Times New Roman"/>
          <w:szCs w:val="32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AndChars" w:linePitch="312" w:charSpace="0"/>
        </w:sectPr>
      </w:pPr>
    </w:p>
    <w:p>
      <w:pPr>
        <w:widowControl/>
        <w:ind w:firstLine="0" w:firstLineChars="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附件3</w:t>
      </w:r>
    </w:p>
    <w:p>
      <w:pPr>
        <w:widowControl/>
        <w:ind w:firstLine="640"/>
        <w:rPr>
          <w:rFonts w:ascii="方正黑体_GBK" w:hAnsi="方正黑体_GBK" w:eastAsia="方正黑体_GBK" w:cs="方正黑体_GBK"/>
          <w:szCs w:val="32"/>
        </w:rPr>
      </w:pPr>
    </w:p>
    <w:p>
      <w:pPr>
        <w:widowControl/>
        <w:ind w:firstLine="88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五星级上云企业遴选标准</w:t>
      </w:r>
    </w:p>
    <w:tbl>
      <w:tblPr>
        <w:tblStyle w:val="9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061"/>
        <w:gridCol w:w="4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类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子类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Cs w:val="32"/>
                <w:lang w:bidi="ar"/>
              </w:rPr>
              <w:t>标准要求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上云实践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上云背景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具有明确的上云需求，相关描述清晰、准确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上云方案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具有完整、规范、科学的上云方案；具有具体、全面、系统的上云实施措施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上云成本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上云时间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所填报的各项云服务均已连续使用不少于3个月且申报时仍在使用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上云投入</w:t>
            </w:r>
            <w:r>
              <w:rPr>
                <w:rFonts w:cs="Times New Roman"/>
                <w:color w:val="000000"/>
                <w:kern w:val="0"/>
                <w:szCs w:val="32"/>
                <w:vertAlign w:val="superscript"/>
                <w:lang w:bidi="ar"/>
              </w:rPr>
              <w:t>1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≧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30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基础云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能力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计算资源</w:t>
            </w:r>
          </w:p>
        </w:tc>
        <w:tc>
          <w:tcPr>
            <w:tcW w:w="252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szCs w:val="32"/>
              </w:rPr>
              <w:t>至少实现任意</w:t>
            </w:r>
            <w:r>
              <w:rPr>
                <w:rFonts w:hint="eastAsia" w:cs="Times New Roman"/>
                <w:color w:val="000000"/>
                <w:szCs w:val="32"/>
              </w:rPr>
              <w:t>四</w:t>
            </w:r>
            <w:r>
              <w:rPr>
                <w:rFonts w:cs="Times New Roman"/>
                <w:color w:val="000000"/>
                <w:szCs w:val="32"/>
              </w:rPr>
              <w:t>项子类内容</w:t>
            </w:r>
            <w:r>
              <w:rPr>
                <w:rFonts w:hint="eastAsia" w:cs="Times New Roman"/>
                <w:color w:val="000000"/>
                <w:szCs w:val="32"/>
              </w:rPr>
              <w:t>。（其中</w:t>
            </w:r>
            <w:r>
              <w:rPr>
                <w:rFonts w:cs="Times New Roman"/>
                <w:color w:val="000000"/>
                <w:szCs w:val="32"/>
              </w:rPr>
              <w:t>，</w:t>
            </w:r>
            <w:r>
              <w:rPr>
                <w:rFonts w:hint="eastAsia" w:cs="Times New Roman"/>
                <w:color w:val="000000"/>
                <w:szCs w:val="32"/>
              </w:rPr>
              <w:t>至少包括</w:t>
            </w:r>
            <w:r>
              <w:rPr>
                <w:rFonts w:cs="Times New Roman"/>
                <w:color w:val="000000"/>
                <w:szCs w:val="32"/>
              </w:rPr>
              <w:t>数据安全</w:t>
            </w:r>
            <w:r>
              <w:rPr>
                <w:rFonts w:hint="eastAsia" w:cs="Times New Roman"/>
                <w:color w:val="000000"/>
                <w:szCs w:val="32"/>
              </w:rPr>
              <w:t>、</w:t>
            </w:r>
            <w:r>
              <w:rPr>
                <w:rFonts w:cs="Times New Roman"/>
                <w:color w:val="000000"/>
                <w:szCs w:val="32"/>
              </w:rPr>
              <w:t>业务安全、网络安全</w:t>
            </w:r>
            <w:r>
              <w:rPr>
                <w:rFonts w:hint="eastAsia" w:cs="Times New Roman"/>
                <w:color w:val="000000"/>
                <w:szCs w:val="32"/>
              </w:rPr>
              <w:t>、工业</w:t>
            </w:r>
            <w:r>
              <w:rPr>
                <w:rFonts w:cs="Times New Roman"/>
                <w:color w:val="000000"/>
                <w:szCs w:val="32"/>
              </w:rPr>
              <w:t>系统安全</w:t>
            </w:r>
            <w:r>
              <w:rPr>
                <w:rFonts w:hint="eastAsia" w:cs="Times New Roman"/>
                <w:color w:val="000000"/>
                <w:szCs w:val="32"/>
              </w:rPr>
              <w:t>和云灾备五项</w:t>
            </w:r>
            <w:r>
              <w:rPr>
                <w:rFonts w:cs="Times New Roman"/>
                <w:color w:val="000000"/>
                <w:szCs w:val="32"/>
              </w:rPr>
              <w:t>信息安全中</w:t>
            </w:r>
            <w:r>
              <w:rPr>
                <w:rFonts w:hint="eastAsia" w:cs="Times New Roman"/>
                <w:color w:val="000000"/>
                <w:szCs w:val="32"/>
              </w:rPr>
              <w:t>的</w:t>
            </w:r>
            <w:r>
              <w:rPr>
                <w:rFonts w:cs="Times New Roman"/>
                <w:color w:val="000000"/>
                <w:szCs w:val="32"/>
              </w:rPr>
              <w:t>一项</w:t>
            </w:r>
            <w:r>
              <w:rPr>
                <w:rFonts w:hint="eastAsia" w:cs="Times New Roman"/>
                <w:color w:val="000000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存储资源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网络资源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数据管理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管理工具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数据安全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业务安全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网络安全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工业系统安全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云灾备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自主创新产品应用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工业APP应用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研发设计应用</w:t>
            </w:r>
          </w:p>
        </w:tc>
        <w:tc>
          <w:tcPr>
            <w:tcW w:w="25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至少实现任意五项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子类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研发设计案例库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生产排产管理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制造执行系统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供应商关系管理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采购管理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物流管理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企业资源规划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电商系统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客户资源管理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客户服务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数据上云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设计数据</w:t>
            </w:r>
          </w:p>
        </w:tc>
        <w:tc>
          <w:tcPr>
            <w:tcW w:w="25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至少实现任意五项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子类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生产数据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物流数据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销售数据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服务数据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管理数据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工业设备接入</w:t>
            </w:r>
            <w:r>
              <w:rPr>
                <w:rFonts w:cs="Times New Roman"/>
                <w:color w:val="000000"/>
                <w:kern w:val="0"/>
                <w:szCs w:val="32"/>
                <w:vertAlign w:val="superscript"/>
                <w:lang w:bidi="ar"/>
              </w:rPr>
              <w:t>2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接入工业设备价值（万元）</w:t>
            </w:r>
          </w:p>
        </w:tc>
        <w:tc>
          <w:tcPr>
            <w:tcW w:w="25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32"/>
                <w:lang w:bidi="ar"/>
              </w:rPr>
              <w:t>≧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设备服务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设备点检</w:t>
            </w:r>
          </w:p>
        </w:tc>
        <w:tc>
          <w:tcPr>
            <w:tcW w:w="2524" w:type="pct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szCs w:val="32"/>
              </w:rPr>
              <w:t>至少实现任意六项子类内容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工单管理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维修保养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实时数据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数据报表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组态画面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异常报警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反向控制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执行优化</w:t>
            </w:r>
          </w:p>
        </w:tc>
        <w:tc>
          <w:tcPr>
            <w:tcW w:w="2524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基础应用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成效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成本下降</w:t>
            </w:r>
          </w:p>
        </w:tc>
        <w:tc>
          <w:tcPr>
            <w:tcW w:w="25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至少实现任意六项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子类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数据可视化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设备可视化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节能减排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经营管控能力增强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生产效率提升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业务模式优化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其他基础应用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创新应用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成效</w:t>
            </w: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平台化设计</w:t>
            </w:r>
          </w:p>
        </w:tc>
        <w:tc>
          <w:tcPr>
            <w:tcW w:w="25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至少实现任意一项</w:t>
            </w: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子类</w:t>
            </w: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云边协同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产品/设备远程监控与运维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cs="Times New Roman"/>
                <w:color w:val="000000"/>
                <w:kern w:val="0"/>
                <w:szCs w:val="32"/>
                <w:lang w:bidi="ar"/>
              </w:rPr>
              <w:t>产品质量管控及工艺优化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个性化定制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安全生产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产业链协同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Cs w:val="32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市场交易分析和预测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企业运营分析和预测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  <w:tc>
          <w:tcPr>
            <w:tcW w:w="179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0"/>
                <w:szCs w:val="32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Cs w:val="32"/>
                <w:lang w:bidi="ar"/>
              </w:rPr>
              <w:t>服务化延伸</w:t>
            </w:r>
          </w:p>
        </w:tc>
        <w:tc>
          <w:tcPr>
            <w:tcW w:w="25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cs="Times New Roman"/>
                <w:color w:val="000000"/>
                <w:szCs w:val="32"/>
              </w:rPr>
            </w:pPr>
          </w:p>
        </w:tc>
      </w:tr>
    </w:tbl>
    <w:p>
      <w:pPr>
        <w:widowControl/>
        <w:ind w:firstLine="0" w:firstLineChars="0"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注：</w:t>
      </w:r>
    </w:p>
    <w:p>
      <w:pPr>
        <w:widowControl/>
        <w:adjustRightInd w:val="0"/>
        <w:snapToGrid w:val="0"/>
        <w:spacing w:line="400" w:lineRule="exact"/>
        <w:ind w:firstLine="560"/>
        <w:jc w:val="left"/>
        <w:rPr>
          <w:rFonts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</w:rPr>
        <w:t>1.</w:t>
      </w:r>
      <w:r>
        <w:rPr>
          <w:rFonts w:cs="Times New Roman"/>
          <w:bCs/>
          <w:sz w:val="28"/>
          <w:szCs w:val="28"/>
        </w:rPr>
        <w:t>上云投入主要包括服务器、防火墙、智能传感、网关、联网改造等云基础设施的采购投入，云产品、云服务、云解决方案的采购投入，以及云运营投入；上云投入截止时间按规定要求计算，提供合同、付款凭证以及发票（以实际付款金额为准），其中以政府集采等方式产生的上云投入无法提供</w:t>
      </w:r>
      <w:r>
        <w:rPr>
          <w:rFonts w:hint="eastAsia" w:cs="Times New Roman"/>
          <w:bCs/>
          <w:sz w:val="28"/>
          <w:szCs w:val="28"/>
        </w:rPr>
        <w:t>投入材料</w:t>
      </w:r>
      <w:r>
        <w:rPr>
          <w:rFonts w:cs="Times New Roman"/>
          <w:bCs/>
          <w:sz w:val="28"/>
          <w:szCs w:val="28"/>
        </w:rPr>
        <w:t>的，需</w:t>
      </w:r>
      <w:r>
        <w:rPr>
          <w:rFonts w:hint="eastAsia" w:cs="Times New Roman"/>
          <w:bCs/>
          <w:sz w:val="28"/>
          <w:szCs w:val="28"/>
        </w:rPr>
        <w:t>请地方工信部门提供</w:t>
      </w:r>
      <w:r>
        <w:rPr>
          <w:rFonts w:cs="Times New Roman"/>
          <w:bCs/>
          <w:sz w:val="28"/>
          <w:szCs w:val="28"/>
        </w:rPr>
        <w:t>相关有效证明材料；上云投入仅认定企业申报该星级所要求子类的相关投入。</w:t>
      </w:r>
    </w:p>
    <w:p>
      <w:pPr>
        <w:widowControl/>
        <w:adjustRightInd w:val="0"/>
        <w:snapToGrid w:val="0"/>
        <w:spacing w:line="400" w:lineRule="exact"/>
        <w:ind w:firstLine="560"/>
        <w:jc w:val="left"/>
        <w:rPr>
          <w:rFonts w:cs="Times New Roman"/>
          <w:bCs/>
          <w:sz w:val="28"/>
          <w:szCs w:val="28"/>
        </w:rPr>
      </w:pPr>
      <w:r>
        <w:rPr>
          <w:rFonts w:hint="eastAsia" w:cs="Times New Roman"/>
          <w:bCs/>
          <w:sz w:val="28"/>
          <w:szCs w:val="28"/>
        </w:rPr>
        <w:t>2.</w:t>
      </w:r>
      <w:r>
        <w:rPr>
          <w:rFonts w:cs="Times New Roman"/>
          <w:bCs/>
          <w:sz w:val="28"/>
          <w:szCs w:val="28"/>
        </w:rPr>
        <w:t>上云设备主要包括高能耗设备、通用动力设备、新能源设备、智能装备等服务于企业生产制造环节的工业设备；接入工业设备价值为企业采购工业设备时的实际付款金额。</w:t>
      </w: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</w:rPr>
      <w:id w:val="1068301660"/>
      <w:docPartObj>
        <w:docPartGallery w:val="autotext"/>
      </w:docPartObj>
    </w:sdtPr>
    <w:sdtEndPr>
      <w:rPr>
        <w:rFonts w:hint="eastAsia" w:ascii="方正仿宋_GBK"/>
        <w:sz w:val="32"/>
      </w:rPr>
    </w:sdtEndPr>
    <w:sdtContent>
      <w:p>
        <w:pPr>
          <w:pStyle w:val="7"/>
          <w:ind w:firstLine="560"/>
          <w:jc w:val="center"/>
          <w:rPr>
            <w:rFonts w:ascii="方正仿宋_GBK"/>
            <w:sz w:val="32"/>
          </w:rPr>
        </w:pPr>
        <w:r>
          <w:rPr>
            <w:rFonts w:hint="eastAsia" w:ascii="方正仿宋_GBK"/>
            <w:sz w:val="32"/>
          </w:rPr>
          <w:t>—</w:t>
        </w:r>
        <w:r>
          <w:rPr>
            <w:rFonts w:hint="eastAsia" w:ascii="方正仿宋_GBK"/>
            <w:sz w:val="32"/>
          </w:rPr>
          <w:fldChar w:fldCharType="begin"/>
        </w:r>
        <w:r>
          <w:rPr>
            <w:rFonts w:hint="eastAsia" w:ascii="方正仿宋_GBK"/>
            <w:sz w:val="32"/>
          </w:rPr>
          <w:instrText xml:space="preserve">PAGE   \* MERGEFORMAT</w:instrText>
        </w:r>
        <w:r>
          <w:rPr>
            <w:rFonts w:hint="eastAsia" w:ascii="方正仿宋_GBK"/>
            <w:sz w:val="32"/>
          </w:rPr>
          <w:fldChar w:fldCharType="separate"/>
        </w:r>
        <w:r>
          <w:rPr>
            <w:rFonts w:ascii="方正仿宋_GBK"/>
            <w:sz w:val="32"/>
            <w:lang w:val="zh-CN"/>
          </w:rPr>
          <w:t>4</w:t>
        </w:r>
        <w:r>
          <w:rPr>
            <w:rFonts w:hint="eastAsia" w:ascii="方正仿宋_GBK"/>
            <w:sz w:val="32"/>
          </w:rPr>
          <w:fldChar w:fldCharType="end"/>
        </w:r>
        <w:r>
          <w:rPr>
            <w:rFonts w:hint="eastAsia" w:ascii="方正仿宋_GBK"/>
            <w:sz w:val="32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center"/>
      <w:rPr>
        <w:rFonts w:ascii="方正仿宋_GBK"/>
        <w:sz w:val="32"/>
      </w:rPr>
    </w:pPr>
    <w:r>
      <w:rPr>
        <w:rFonts w:hint="eastAsia" w:ascii="方正仿宋_GBK"/>
        <w:sz w:val="32"/>
      </w:rPr>
      <w:t>—</w:t>
    </w:r>
    <w:sdt>
      <w:sdtPr>
        <w:rPr>
          <w:rFonts w:hint="eastAsia" w:ascii="方正仿宋_GBK"/>
          <w:sz w:val="32"/>
        </w:rPr>
        <w:id w:val="-109283687"/>
        <w:docPartObj>
          <w:docPartGallery w:val="autotext"/>
        </w:docPartObj>
      </w:sdtPr>
      <w:sdtEndPr>
        <w:rPr>
          <w:rFonts w:hint="eastAsia" w:ascii="方正仿宋_GBK"/>
          <w:sz w:val="32"/>
        </w:rPr>
      </w:sdtEndPr>
      <w:sdtContent>
        <w:r>
          <w:rPr>
            <w:rFonts w:hint="eastAsia" w:ascii="方正仿宋_GBK"/>
            <w:sz w:val="32"/>
          </w:rPr>
          <w:fldChar w:fldCharType="begin"/>
        </w:r>
        <w:r>
          <w:rPr>
            <w:rFonts w:hint="eastAsia" w:ascii="方正仿宋_GBK"/>
            <w:sz w:val="32"/>
          </w:rPr>
          <w:instrText xml:space="preserve">PAGE   \* MERGEFORMAT</w:instrText>
        </w:r>
        <w:r>
          <w:rPr>
            <w:rFonts w:hint="eastAsia" w:ascii="方正仿宋_GBK"/>
            <w:sz w:val="32"/>
          </w:rPr>
          <w:fldChar w:fldCharType="separate"/>
        </w:r>
        <w:r>
          <w:rPr>
            <w:rFonts w:ascii="方正仿宋_GBK"/>
            <w:sz w:val="32"/>
            <w:lang w:val="zh-CN"/>
          </w:rPr>
          <w:t>20</w:t>
        </w:r>
        <w:r>
          <w:rPr>
            <w:rFonts w:hint="eastAsia" w:ascii="方正仿宋_GBK"/>
            <w:sz w:val="32"/>
          </w:rPr>
          <w:fldChar w:fldCharType="end"/>
        </w:r>
        <w:r>
          <w:rPr>
            <w:rFonts w:hint="eastAsia" w:ascii="方正仿宋_GBK"/>
            <w:sz w:val="32"/>
          </w:rPr>
          <w:t>—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NTY4MmVjNWVkNTUxZDM3MmQ3ODYyMmMwZGNlMTYifQ=="/>
  </w:docVars>
  <w:rsids>
    <w:rsidRoot w:val="00EC1389"/>
    <w:rsid w:val="00047D7B"/>
    <w:rsid w:val="001F7C56"/>
    <w:rsid w:val="00204BAC"/>
    <w:rsid w:val="0021705B"/>
    <w:rsid w:val="002240C8"/>
    <w:rsid w:val="002B4F6C"/>
    <w:rsid w:val="002B5D58"/>
    <w:rsid w:val="002D5CEF"/>
    <w:rsid w:val="00363AA0"/>
    <w:rsid w:val="003C46B3"/>
    <w:rsid w:val="00424545"/>
    <w:rsid w:val="005D67B0"/>
    <w:rsid w:val="006A2809"/>
    <w:rsid w:val="006F0089"/>
    <w:rsid w:val="00706EE0"/>
    <w:rsid w:val="0076084C"/>
    <w:rsid w:val="007906E4"/>
    <w:rsid w:val="007C1248"/>
    <w:rsid w:val="007D2DEF"/>
    <w:rsid w:val="00820586"/>
    <w:rsid w:val="008B0254"/>
    <w:rsid w:val="008F5EB6"/>
    <w:rsid w:val="0091453B"/>
    <w:rsid w:val="00933724"/>
    <w:rsid w:val="00986DDE"/>
    <w:rsid w:val="009C1A6A"/>
    <w:rsid w:val="009E670F"/>
    <w:rsid w:val="00A12D44"/>
    <w:rsid w:val="00AE6F78"/>
    <w:rsid w:val="00B06E2B"/>
    <w:rsid w:val="00B40EA2"/>
    <w:rsid w:val="00C25C51"/>
    <w:rsid w:val="00CE7920"/>
    <w:rsid w:val="00DD499F"/>
    <w:rsid w:val="00E03B04"/>
    <w:rsid w:val="00E05EEB"/>
    <w:rsid w:val="00E97B05"/>
    <w:rsid w:val="00EC1389"/>
    <w:rsid w:val="00ED7E9D"/>
    <w:rsid w:val="00F00884"/>
    <w:rsid w:val="00F47AF8"/>
    <w:rsid w:val="00F47CF8"/>
    <w:rsid w:val="00F67661"/>
    <w:rsid w:val="00F96189"/>
    <w:rsid w:val="00FD1488"/>
    <w:rsid w:val="6D8E0327"/>
    <w:rsid w:val="FDFB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760" w:lineRule="exact"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outlineLvl w:val="1"/>
    </w:pPr>
    <w:rPr>
      <w:rFonts w:eastAsia="方正黑体_GBK" w:cstheme="majorBidi"/>
      <w:bCs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semiHidden/>
    <w:unhideWhenUsed/>
    <w:qFormat/>
    <w:uiPriority w:val="99"/>
    <w:pPr>
      <w:jc w:val="left"/>
    </w:pPr>
    <w:rPr>
      <w:szCs w:val="24"/>
    </w:rPr>
  </w:style>
  <w:style w:type="paragraph" w:styleId="6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1 Char"/>
    <w:basedOn w:val="10"/>
    <w:link w:val="2"/>
    <w:qFormat/>
    <w:uiPriority w:val="9"/>
    <w:rPr>
      <w:rFonts w:ascii="Times New Roman" w:hAnsi="Times New Roman" w:eastAsia="方正小标宋_GBK"/>
      <w:bCs/>
      <w:kern w:val="44"/>
      <w:sz w:val="44"/>
      <w:szCs w:val="44"/>
    </w:rPr>
  </w:style>
  <w:style w:type="character" w:customStyle="1" w:styleId="13">
    <w:name w:val="标题 2 Char"/>
    <w:basedOn w:val="10"/>
    <w:link w:val="3"/>
    <w:qFormat/>
    <w:uiPriority w:val="9"/>
    <w:rPr>
      <w:rFonts w:ascii="Times New Roman" w:hAnsi="Times New Roman" w:eastAsia="方正黑体_GBK" w:cstheme="majorBidi"/>
      <w:bCs/>
      <w:sz w:val="32"/>
      <w:szCs w:val="32"/>
    </w:rPr>
  </w:style>
  <w:style w:type="character" w:customStyle="1" w:styleId="14">
    <w:name w:val="标题 3 Char"/>
    <w:basedOn w:val="10"/>
    <w:link w:val="4"/>
    <w:qFormat/>
    <w:uiPriority w:val="9"/>
    <w:rPr>
      <w:rFonts w:ascii="Times New Roman" w:hAnsi="Times New Roman" w:eastAsia="方正楷体_GBK"/>
      <w:bCs/>
      <w:sz w:val="32"/>
      <w:szCs w:val="32"/>
    </w:rPr>
  </w:style>
  <w:style w:type="character" w:customStyle="1" w:styleId="15">
    <w:name w:val="页眉 Char"/>
    <w:basedOn w:val="10"/>
    <w:link w:val="8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6">
    <w:name w:val="页脚 Char"/>
    <w:basedOn w:val="10"/>
    <w:link w:val="7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7">
    <w:name w:val="批注文字 Char"/>
    <w:basedOn w:val="10"/>
    <w:link w:val="5"/>
    <w:semiHidden/>
    <w:qFormat/>
    <w:uiPriority w:val="99"/>
    <w:rPr>
      <w:rFonts w:ascii="Times New Roman" w:hAnsi="Times New Roman" w:eastAsia="方正仿宋_GBK"/>
      <w:sz w:val="32"/>
      <w:szCs w:val="24"/>
    </w:rPr>
  </w:style>
  <w:style w:type="character" w:customStyle="1" w:styleId="18">
    <w:name w:val="批注框文本 Char"/>
    <w:basedOn w:val="10"/>
    <w:link w:val="6"/>
    <w:semiHidden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1290</Words>
  <Characters>7356</Characters>
  <Lines>61</Lines>
  <Paragraphs>17</Paragraphs>
  <TotalTime>1</TotalTime>
  <ScaleCrop>false</ScaleCrop>
  <LinksUpToDate>false</LinksUpToDate>
  <CharactersWithSpaces>8629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2024-05-08T10:13:00Z</dcterms:created>
  <dc:creator>Lenovo</dc:creator>
  <cp:lastModifiedBy>uos</cp:lastModifiedBy>
  <cp:lastPrinted>2024-04-30T15:22:00Z</cp:lastPrinted>
  <dcterms:modified xsi:type="dcterms:W3CDTF">2024-05-15T15:15:04Z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C81078FC02D244EEA64FD168F9CA4D0B_13</vt:lpwstr>
  </property>
</Properties>
</file>