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03" w:rsidRDefault="00A65574" w:rsidP="008F7E88">
      <w:pPr>
        <w:pStyle w:val="1"/>
      </w:pPr>
      <w:r>
        <w:t>企业税务筹划实操指引</w:t>
      </w:r>
    </w:p>
    <w:p w:rsidR="00F51C03" w:rsidRDefault="00A65574" w:rsidP="008F7E88">
      <w:pPr>
        <w:pStyle w:val="1"/>
        <w:rPr>
          <w:color w:val="ED6C00"/>
        </w:rPr>
      </w:pPr>
      <w:r>
        <w:rPr>
          <w:rFonts w:hint="eastAsia"/>
          <w:color w:val="ED6C00"/>
        </w:rPr>
        <w:t>税务筹划之社保通</w:t>
      </w:r>
    </w:p>
    <w:p w:rsidR="00F51C03" w:rsidRDefault="00A65574">
      <w:pPr>
        <w:pStyle w:val="a3"/>
        <w:jc w:val="both"/>
        <w:rPr>
          <w:rFonts w:ascii="黑体-简" w:eastAsia="黑体-简" w:hAnsi="黑体-简" w:cs="黑体-简"/>
          <w:b/>
          <w:bCs/>
          <w:sz w:val="32"/>
          <w:szCs w:val="32"/>
        </w:rPr>
      </w:pPr>
      <w:r>
        <w:rPr>
          <w:rFonts w:ascii="黑体-简" w:eastAsia="黑体-简" w:hAnsi="黑体-简" w:cs="黑体-简"/>
          <w:b/>
          <w:bCs/>
          <w:sz w:val="32"/>
          <w:szCs w:val="32"/>
        </w:rPr>
        <w:t>课程背景：</w:t>
      </w:r>
    </w:p>
    <w:p w:rsidR="00F51C03" w:rsidRDefault="00A65574">
      <w:pPr>
        <w:pStyle w:val="a3"/>
        <w:widowControl/>
        <w:spacing w:beforeAutospacing="0" w:afterAutospacing="0" w:line="420" w:lineRule="atLeast"/>
        <w:ind w:left="160" w:right="160" w:firstLineChars="200" w:firstLine="680"/>
        <w:jc w:val="both"/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</w:rPr>
      </w:pPr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</w:rPr>
        <w:t>社保归税、个税改革和税收严征管的大背景下，税务机关、企业家、管理者和雇员的风险程度发生了巨大变化。个人申报个税成为法定义务，报不对有涉税风险。管理者既要保证所有者利益最大化，又要保证雇员的法定权益。企业家以往的风险限于个人层面的考虑，而因</w:t>
      </w:r>
      <w:proofErr w:type="gramStart"/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</w:rPr>
        <w:t>社保归税带来</w:t>
      </w:r>
      <w:proofErr w:type="gramEnd"/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</w:rPr>
        <w:t>的税务机关、管理人员和雇</w:t>
      </w:r>
      <w:r w:rsidR="006E5479"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</w:rPr>
        <w:t>员的多重风险释放，让企业家变得内忧外患。本课程旨在指导企业社保</w:t>
      </w:r>
      <w:bookmarkStart w:id="0" w:name="_GoBack"/>
      <w:bookmarkEnd w:id="0"/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</w:rPr>
        <w:t>问题。</w:t>
      </w:r>
    </w:p>
    <w:p w:rsidR="00F51C03" w:rsidRDefault="00A65574">
      <w:pPr>
        <w:pStyle w:val="a3"/>
        <w:jc w:val="both"/>
        <w:rPr>
          <w:rFonts w:ascii="黑体-简" w:eastAsia="黑体-简" w:hAnsi="黑体-简" w:cs="黑体-简"/>
          <w:b/>
          <w:bCs/>
          <w:sz w:val="32"/>
          <w:szCs w:val="32"/>
        </w:rPr>
      </w:pPr>
      <w:r>
        <w:rPr>
          <w:rFonts w:ascii="黑体-简" w:eastAsia="黑体-简" w:hAnsi="黑体-简" w:cs="黑体-简"/>
          <w:b/>
          <w:bCs/>
          <w:sz w:val="32"/>
          <w:szCs w:val="32"/>
        </w:rPr>
        <w:t>课程</w:t>
      </w:r>
      <w:r w:rsidR="008F7E88">
        <w:rPr>
          <w:rFonts w:ascii="黑体-简" w:eastAsia="黑体-简" w:hAnsi="黑体-简" w:cs="黑体-简" w:hint="eastAsia"/>
          <w:b/>
          <w:bCs/>
          <w:sz w:val="32"/>
          <w:szCs w:val="32"/>
        </w:rPr>
        <w:t>时间</w:t>
      </w:r>
      <w:r w:rsidR="008F7E88">
        <w:rPr>
          <w:rFonts w:ascii="黑体-简" w:eastAsia="黑体-简" w:hAnsi="黑体-简" w:cs="黑体-简"/>
          <w:b/>
          <w:bCs/>
          <w:sz w:val="32"/>
          <w:szCs w:val="32"/>
        </w:rPr>
        <w:t>与地点</w:t>
      </w:r>
    </w:p>
    <w:p w:rsidR="00F51C03" w:rsidRDefault="008F7E88">
      <w:pPr>
        <w:pStyle w:val="a3"/>
        <w:widowControl/>
        <w:spacing w:beforeAutospacing="0" w:afterAutospacing="0" w:line="420" w:lineRule="atLeast"/>
        <w:ind w:left="160" w:right="160" w:firstLineChars="200" w:firstLine="680"/>
        <w:jc w:val="both"/>
        <w:rPr>
          <w:rFonts w:asciiTheme="minorEastAsia" w:hAnsiTheme="minorEastAsia" w:cs="-apple-system-font"/>
          <w:color w:val="515151"/>
          <w:spacing w:val="20"/>
          <w:sz w:val="30"/>
          <w:szCs w:val="30"/>
        </w:rPr>
      </w:pPr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</w:rPr>
        <w:t>2020</w:t>
      </w:r>
      <w:r>
        <w:rPr>
          <w:rFonts w:asciiTheme="minorEastAsia" w:hAnsiTheme="minorEastAsia" w:cs="-apple-system-font" w:hint="eastAsia"/>
          <w:color w:val="515151"/>
          <w:spacing w:val="20"/>
          <w:sz w:val="30"/>
          <w:szCs w:val="30"/>
        </w:rPr>
        <w:t>年7月29日下午14：00-16：00</w:t>
      </w:r>
    </w:p>
    <w:p w:rsidR="008F7E88" w:rsidRDefault="008F7E88">
      <w:pPr>
        <w:pStyle w:val="a3"/>
        <w:widowControl/>
        <w:spacing w:beforeAutospacing="0" w:afterAutospacing="0" w:line="420" w:lineRule="atLeast"/>
        <w:ind w:left="160" w:right="160" w:firstLineChars="200" w:firstLine="680"/>
        <w:jc w:val="both"/>
        <w:rPr>
          <w:rFonts w:ascii="黑体-简" w:eastAsia="黑体-简" w:hAnsi="黑体-简" w:cs="黑体-简"/>
          <w:b/>
          <w:bCs/>
          <w:sz w:val="32"/>
          <w:szCs w:val="32"/>
        </w:rPr>
      </w:pPr>
      <w:proofErr w:type="gramStart"/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</w:rPr>
        <w:t>园区若</w:t>
      </w:r>
      <w:proofErr w:type="gramEnd"/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</w:rPr>
        <w:t>水路388号纳米大学科技园H楼210会议室</w:t>
      </w:r>
    </w:p>
    <w:p w:rsidR="00F51C03" w:rsidRDefault="00A65574">
      <w:pPr>
        <w:pStyle w:val="a3"/>
        <w:jc w:val="both"/>
        <w:rPr>
          <w:rFonts w:ascii="黑体-简" w:eastAsia="黑体-简" w:hAnsi="黑体-简" w:cs="黑体-简"/>
          <w:b/>
          <w:bCs/>
          <w:sz w:val="32"/>
          <w:szCs w:val="32"/>
        </w:rPr>
      </w:pPr>
      <w:r>
        <w:rPr>
          <w:rFonts w:ascii="黑体-简" w:eastAsia="黑体-简" w:hAnsi="黑体-简" w:cs="黑体-简"/>
          <w:b/>
          <w:bCs/>
          <w:sz w:val="32"/>
          <w:szCs w:val="32"/>
        </w:rPr>
        <w:t>课程对象：</w:t>
      </w:r>
    </w:p>
    <w:p w:rsidR="00F51C03" w:rsidRDefault="00A65574">
      <w:pPr>
        <w:pStyle w:val="a3"/>
        <w:widowControl/>
        <w:spacing w:beforeAutospacing="0" w:afterAutospacing="0" w:line="420" w:lineRule="atLeast"/>
        <w:ind w:left="160" w:right="160" w:firstLineChars="200" w:firstLine="680"/>
        <w:jc w:val="both"/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</w:rPr>
      </w:pPr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</w:rPr>
        <w:t>企业负责人、主管，关键核心岗位人员</w:t>
      </w:r>
    </w:p>
    <w:p w:rsidR="00F51C03" w:rsidRDefault="00A65574">
      <w:pPr>
        <w:pStyle w:val="a3"/>
        <w:jc w:val="both"/>
        <w:rPr>
          <w:rFonts w:ascii="黑体-简" w:eastAsia="黑体-简" w:hAnsi="黑体-简" w:cs="黑体-简"/>
          <w:b/>
          <w:bCs/>
          <w:sz w:val="32"/>
          <w:szCs w:val="32"/>
        </w:rPr>
      </w:pPr>
      <w:r>
        <w:rPr>
          <w:rFonts w:ascii="黑体-简" w:eastAsia="黑体-简" w:hAnsi="黑体-简" w:cs="黑体-简"/>
          <w:b/>
          <w:bCs/>
          <w:sz w:val="32"/>
          <w:szCs w:val="32"/>
        </w:rPr>
        <w:lastRenderedPageBreak/>
        <w:t>课程大纲：</w:t>
      </w:r>
    </w:p>
    <w:p w:rsidR="00F51C03" w:rsidRDefault="00A65574">
      <w:pPr>
        <w:pStyle w:val="a3"/>
        <w:numPr>
          <w:ilvl w:val="0"/>
          <w:numId w:val="1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风险识别</w:t>
      </w:r>
    </w:p>
    <w:p w:rsidR="00F51C03" w:rsidRDefault="00A65574">
      <w:pPr>
        <w:pStyle w:val="a3"/>
        <w:numPr>
          <w:ilvl w:val="0"/>
          <w:numId w:val="2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部分员工交社保</w:t>
      </w:r>
    </w:p>
    <w:p w:rsidR="00F51C03" w:rsidRDefault="00A65574">
      <w:pPr>
        <w:pStyle w:val="a3"/>
        <w:numPr>
          <w:ilvl w:val="0"/>
          <w:numId w:val="2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最低标准交社保</w:t>
      </w:r>
    </w:p>
    <w:p w:rsidR="00F51C03" w:rsidRDefault="00A65574">
      <w:pPr>
        <w:pStyle w:val="a3"/>
        <w:numPr>
          <w:ilvl w:val="0"/>
          <w:numId w:val="2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员工不愿交社保</w:t>
      </w:r>
    </w:p>
    <w:p w:rsidR="00F51C03" w:rsidRDefault="00A65574">
      <w:pPr>
        <w:pStyle w:val="a3"/>
        <w:numPr>
          <w:ilvl w:val="0"/>
          <w:numId w:val="2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季节用工不好交</w:t>
      </w:r>
    </w:p>
    <w:p w:rsidR="00F51C03" w:rsidRDefault="00A65574">
      <w:pPr>
        <w:pStyle w:val="a3"/>
        <w:numPr>
          <w:ilvl w:val="0"/>
          <w:numId w:val="2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人员流动不好交</w:t>
      </w:r>
    </w:p>
    <w:p w:rsidR="00F51C03" w:rsidRDefault="00A65574">
      <w:pPr>
        <w:pStyle w:val="a3"/>
        <w:numPr>
          <w:ilvl w:val="0"/>
          <w:numId w:val="2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全员缴纳成本高</w:t>
      </w:r>
    </w:p>
    <w:p w:rsidR="00F51C03" w:rsidRDefault="00A65574">
      <w:pPr>
        <w:pStyle w:val="a3"/>
        <w:numPr>
          <w:ilvl w:val="0"/>
          <w:numId w:val="1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社保</w:t>
      </w:r>
    </w:p>
    <w:p w:rsidR="00F51C03" w:rsidRDefault="00A65574">
      <w:pPr>
        <w:pStyle w:val="a3"/>
        <w:numPr>
          <w:ilvl w:val="0"/>
          <w:numId w:val="3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社保现状</w:t>
      </w:r>
    </w:p>
    <w:p w:rsidR="00F51C03" w:rsidRDefault="00A65574">
      <w:pPr>
        <w:pStyle w:val="a3"/>
        <w:numPr>
          <w:ilvl w:val="0"/>
          <w:numId w:val="3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社保实质</w:t>
      </w:r>
    </w:p>
    <w:p w:rsidR="00F51C03" w:rsidRDefault="00A65574">
      <w:pPr>
        <w:pStyle w:val="a3"/>
        <w:numPr>
          <w:ilvl w:val="0"/>
          <w:numId w:val="4"/>
        </w:numPr>
        <w:ind w:firstLineChars="200" w:firstLine="640"/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费率</w:t>
      </w:r>
    </w:p>
    <w:p w:rsidR="00F51C03" w:rsidRDefault="00A65574">
      <w:pPr>
        <w:pStyle w:val="a3"/>
        <w:numPr>
          <w:ilvl w:val="0"/>
          <w:numId w:val="4"/>
        </w:numPr>
        <w:ind w:firstLineChars="200" w:firstLine="640"/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缴费基数</w:t>
      </w:r>
    </w:p>
    <w:p w:rsidR="00F51C03" w:rsidRDefault="00A65574">
      <w:pPr>
        <w:pStyle w:val="a3"/>
        <w:numPr>
          <w:ilvl w:val="0"/>
          <w:numId w:val="4"/>
        </w:numPr>
        <w:ind w:firstLineChars="200" w:firstLine="640"/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灵活就业人员</w:t>
      </w:r>
    </w:p>
    <w:p w:rsidR="00F51C03" w:rsidRDefault="00A65574">
      <w:pPr>
        <w:pStyle w:val="a3"/>
        <w:numPr>
          <w:ilvl w:val="0"/>
          <w:numId w:val="4"/>
        </w:numPr>
        <w:ind w:firstLineChars="200" w:firstLine="640"/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参保范围</w:t>
      </w:r>
    </w:p>
    <w:p w:rsidR="00F51C03" w:rsidRDefault="00A65574">
      <w:pPr>
        <w:pStyle w:val="a3"/>
        <w:numPr>
          <w:ilvl w:val="0"/>
          <w:numId w:val="1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企业需求</w:t>
      </w:r>
    </w:p>
    <w:p w:rsidR="00F51C03" w:rsidRDefault="00A65574">
      <w:pPr>
        <w:pStyle w:val="a3"/>
        <w:numPr>
          <w:ilvl w:val="0"/>
          <w:numId w:val="5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全面合</w:t>
      </w:r>
      <w:proofErr w:type="gramStart"/>
      <w:r>
        <w:rPr>
          <w:rFonts w:ascii="黑体-简" w:eastAsia="黑体-简" w:hAnsi="黑体-简" w:cs="黑体-简"/>
          <w:sz w:val="32"/>
          <w:szCs w:val="32"/>
        </w:rPr>
        <w:t>规</w:t>
      </w:r>
      <w:proofErr w:type="gramEnd"/>
      <w:r>
        <w:rPr>
          <w:rFonts w:ascii="黑体-简" w:eastAsia="黑体-简" w:hAnsi="黑体-简" w:cs="黑体-简"/>
          <w:sz w:val="32"/>
          <w:szCs w:val="32"/>
        </w:rPr>
        <w:t>：规避社保风险、避免社保稽查引发全面稽查</w:t>
      </w:r>
    </w:p>
    <w:p w:rsidR="00F51C03" w:rsidRDefault="00A65574">
      <w:pPr>
        <w:pStyle w:val="a3"/>
        <w:numPr>
          <w:ilvl w:val="0"/>
          <w:numId w:val="5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社保筹划：达到缴纳总额最低</w:t>
      </w:r>
    </w:p>
    <w:p w:rsidR="00F51C03" w:rsidRDefault="00A65574">
      <w:pPr>
        <w:pStyle w:val="a3"/>
        <w:numPr>
          <w:ilvl w:val="0"/>
          <w:numId w:val="5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高薪</w:t>
      </w:r>
      <w:proofErr w:type="gramStart"/>
      <w:r>
        <w:rPr>
          <w:rFonts w:ascii="黑体-简" w:eastAsia="黑体-简" w:hAnsi="黑体-简" w:cs="黑体-简"/>
          <w:sz w:val="32"/>
          <w:szCs w:val="32"/>
        </w:rPr>
        <w:t>酬</w:t>
      </w:r>
      <w:proofErr w:type="gramEnd"/>
      <w:r>
        <w:rPr>
          <w:rFonts w:ascii="黑体-简" w:eastAsia="黑体-简" w:hAnsi="黑体-简" w:cs="黑体-简"/>
          <w:sz w:val="32"/>
          <w:szCs w:val="32"/>
        </w:rPr>
        <w:t>岗位个税筹划：应对核心岗位对高社保引发</w:t>
      </w:r>
      <w:proofErr w:type="gramStart"/>
      <w:r>
        <w:rPr>
          <w:rFonts w:ascii="黑体-简" w:eastAsia="黑体-简" w:hAnsi="黑体-简" w:cs="黑体-简"/>
          <w:sz w:val="32"/>
          <w:szCs w:val="32"/>
        </w:rPr>
        <w:t>高个税</w:t>
      </w:r>
      <w:proofErr w:type="gramEnd"/>
      <w:r>
        <w:rPr>
          <w:rFonts w:ascii="黑体-简" w:eastAsia="黑体-简" w:hAnsi="黑体-简" w:cs="黑体-简"/>
          <w:sz w:val="32"/>
          <w:szCs w:val="32"/>
        </w:rPr>
        <w:lastRenderedPageBreak/>
        <w:t>的抵制</w:t>
      </w:r>
    </w:p>
    <w:p w:rsidR="00F51C03" w:rsidRDefault="00A65574">
      <w:pPr>
        <w:pStyle w:val="a3"/>
        <w:numPr>
          <w:ilvl w:val="0"/>
          <w:numId w:val="5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用工合</w:t>
      </w:r>
      <w:proofErr w:type="gramStart"/>
      <w:r>
        <w:rPr>
          <w:rFonts w:ascii="黑体-简" w:eastAsia="黑体-简" w:hAnsi="黑体-简" w:cs="黑体-简"/>
          <w:sz w:val="32"/>
          <w:szCs w:val="32"/>
        </w:rPr>
        <w:t>规</w:t>
      </w:r>
      <w:proofErr w:type="gramEnd"/>
      <w:r>
        <w:rPr>
          <w:rFonts w:ascii="黑体-简" w:eastAsia="黑体-简" w:hAnsi="黑体-简" w:cs="黑体-简"/>
          <w:sz w:val="32"/>
          <w:szCs w:val="32"/>
        </w:rPr>
        <w:t>：避免由劳动风险引发涉税风险</w:t>
      </w:r>
    </w:p>
    <w:p w:rsidR="00F51C03" w:rsidRDefault="00A65574">
      <w:pPr>
        <w:pStyle w:val="a3"/>
        <w:numPr>
          <w:ilvl w:val="0"/>
          <w:numId w:val="1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社保合</w:t>
      </w:r>
      <w:proofErr w:type="gramStart"/>
      <w:r>
        <w:rPr>
          <w:rFonts w:ascii="黑体-简" w:eastAsia="黑体-简" w:hAnsi="黑体-简" w:cs="黑体-简"/>
          <w:sz w:val="32"/>
          <w:szCs w:val="32"/>
        </w:rPr>
        <w:t>规</w:t>
      </w:r>
      <w:proofErr w:type="gramEnd"/>
      <w:r>
        <w:rPr>
          <w:rFonts w:ascii="黑体-简" w:eastAsia="黑体-简" w:hAnsi="黑体-简" w:cs="黑体-简"/>
          <w:sz w:val="32"/>
          <w:szCs w:val="32"/>
        </w:rPr>
        <w:t>处理</w:t>
      </w:r>
    </w:p>
    <w:p w:rsidR="00F51C03" w:rsidRDefault="00A65574">
      <w:pPr>
        <w:pStyle w:val="a3"/>
        <w:numPr>
          <w:ilvl w:val="0"/>
          <w:numId w:val="6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筹划思维</w:t>
      </w:r>
    </w:p>
    <w:p w:rsidR="00F51C03" w:rsidRDefault="00A65574">
      <w:pPr>
        <w:pStyle w:val="a3"/>
        <w:numPr>
          <w:ilvl w:val="0"/>
          <w:numId w:val="7"/>
        </w:numPr>
        <w:ind w:firstLineChars="200" w:firstLine="640"/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横向思维：通过筹划减少缴纳社保人数，达到减少缴费基数</w:t>
      </w:r>
    </w:p>
    <w:p w:rsidR="00F51C03" w:rsidRDefault="00A65574">
      <w:pPr>
        <w:pStyle w:val="a3"/>
        <w:numPr>
          <w:ilvl w:val="0"/>
          <w:numId w:val="7"/>
        </w:numPr>
        <w:ind w:firstLineChars="200" w:firstLine="640"/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纵向思维：通过筹划降低单个雇员工资薪金数额，达到减少缴费基数的方法。</w:t>
      </w:r>
    </w:p>
    <w:p w:rsidR="00F51C03" w:rsidRDefault="00A65574">
      <w:pPr>
        <w:pStyle w:val="a3"/>
        <w:numPr>
          <w:ilvl w:val="0"/>
          <w:numId w:val="7"/>
        </w:numPr>
        <w:ind w:firstLineChars="200" w:firstLine="640"/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综合思维：既减少缴纳社保人数，又降低单个雇员薪金数额，达到减少缴费基数的方法。</w:t>
      </w:r>
    </w:p>
    <w:p w:rsidR="00F51C03" w:rsidRDefault="00A65574">
      <w:pPr>
        <w:pStyle w:val="a3"/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2.筹划方法</w:t>
      </w:r>
    </w:p>
    <w:p w:rsidR="00F51C03" w:rsidRDefault="00A65574">
      <w:pPr>
        <w:pStyle w:val="a3"/>
        <w:numPr>
          <w:ilvl w:val="0"/>
          <w:numId w:val="8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横向思维——用工形式法：案例+政策依据+筹划方式</w:t>
      </w:r>
    </w:p>
    <w:p w:rsidR="00F51C03" w:rsidRDefault="00A65574">
      <w:pPr>
        <w:pStyle w:val="a3"/>
        <w:numPr>
          <w:ilvl w:val="0"/>
          <w:numId w:val="8"/>
        </w:numPr>
        <w:jc w:val="both"/>
        <w:rPr>
          <w:rFonts w:ascii="黑体-简" w:eastAsia="黑体-简" w:hAnsi="黑体-简" w:cs="黑体-简"/>
          <w:sz w:val="32"/>
          <w:szCs w:val="32"/>
        </w:rPr>
      </w:pPr>
      <w:r>
        <w:rPr>
          <w:rFonts w:ascii="黑体-简" w:eastAsia="黑体-简" w:hAnsi="黑体-简" w:cs="黑体-简"/>
          <w:sz w:val="32"/>
          <w:szCs w:val="32"/>
        </w:rPr>
        <w:t>纵向思维——薪酬结构法：案例+政策依据+筹划方式</w:t>
      </w:r>
    </w:p>
    <w:p w:rsidR="00F51C03" w:rsidRDefault="00A65574">
      <w:pPr>
        <w:pStyle w:val="a3"/>
        <w:numPr>
          <w:ilvl w:val="0"/>
          <w:numId w:val="8"/>
        </w:numPr>
        <w:jc w:val="both"/>
        <w:rPr>
          <w:rFonts w:ascii="-apple-system-font" w:eastAsia="-apple-system-font" w:hAnsi="-apple-system-font" w:cs="-apple-system-font"/>
          <w:b/>
          <w:bCs/>
          <w:color w:val="515151"/>
          <w:spacing w:val="20"/>
          <w:sz w:val="30"/>
          <w:szCs w:val="30"/>
          <w:lang w:bidi="ar"/>
        </w:rPr>
      </w:pPr>
      <w:r>
        <w:rPr>
          <w:rFonts w:ascii="黑体-简" w:eastAsia="黑体-简" w:hAnsi="黑体-简" w:cs="黑体-简"/>
          <w:sz w:val="32"/>
          <w:szCs w:val="32"/>
        </w:rPr>
        <w:t>横向思维——商业模式：案例+政策依据+筹划方式</w:t>
      </w:r>
    </w:p>
    <w:p w:rsidR="00F51C03" w:rsidRDefault="00A65574">
      <w:pPr>
        <w:pStyle w:val="a3"/>
        <w:numPr>
          <w:ilvl w:val="0"/>
          <w:numId w:val="8"/>
        </w:numPr>
        <w:jc w:val="both"/>
        <w:rPr>
          <w:rFonts w:ascii="-apple-system-font" w:eastAsia="-apple-system-font" w:hAnsi="-apple-system-font" w:cs="-apple-system-font"/>
          <w:b/>
          <w:bCs/>
          <w:color w:val="515151"/>
          <w:spacing w:val="20"/>
          <w:sz w:val="30"/>
          <w:szCs w:val="30"/>
          <w:lang w:bidi="ar"/>
        </w:rPr>
      </w:pPr>
      <w:r>
        <w:rPr>
          <w:rFonts w:ascii="黑体-简" w:eastAsia="黑体-简" w:hAnsi="黑体-简" w:cs="黑体-简"/>
          <w:sz w:val="32"/>
          <w:szCs w:val="32"/>
        </w:rPr>
        <w:t>综合法——横向+纵向：案例+政策依据+筹划方式</w:t>
      </w:r>
    </w:p>
    <w:p w:rsidR="00F51C03" w:rsidRDefault="00F51C03">
      <w:pPr>
        <w:pStyle w:val="a3"/>
        <w:ind w:left="400"/>
        <w:jc w:val="both"/>
        <w:rPr>
          <w:rFonts w:ascii="-apple-system-font" w:eastAsia="-apple-system-font" w:hAnsi="-apple-system-font" w:cs="-apple-system-font"/>
          <w:b/>
          <w:bCs/>
          <w:color w:val="515151"/>
          <w:spacing w:val="20"/>
          <w:sz w:val="30"/>
          <w:szCs w:val="30"/>
          <w:lang w:bidi="ar"/>
        </w:rPr>
      </w:pPr>
    </w:p>
    <w:p w:rsidR="00F51C03" w:rsidRDefault="00F51C03">
      <w:pPr>
        <w:pStyle w:val="a3"/>
        <w:widowControl/>
        <w:spacing w:before="200" w:beforeAutospacing="0" w:after="200" w:afterAutospacing="0" w:line="420" w:lineRule="atLeast"/>
        <w:ind w:left="160" w:right="160"/>
        <w:jc w:val="center"/>
        <w:rPr>
          <w:rFonts w:ascii="宋体-简" w:eastAsia="宋体-简" w:hAnsi="宋体-简" w:cs="宋体-简"/>
          <w:b/>
          <w:bCs/>
          <w:color w:val="ED6C00"/>
          <w:spacing w:val="20"/>
          <w:sz w:val="40"/>
          <w:szCs w:val="40"/>
        </w:rPr>
        <w:sectPr w:rsidR="00F51C0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1C03" w:rsidRDefault="00A65574">
      <w:pPr>
        <w:widowControl/>
        <w:jc w:val="left"/>
        <w:rPr>
          <w:rFonts w:ascii="-apple-system-font" w:eastAsia="-apple-system-font" w:hAnsi="-apple-system-font" w:cs="-apple-system-font"/>
          <w:b/>
          <w:bCs/>
          <w:spacing w:val="20"/>
          <w:kern w:val="0"/>
          <w:sz w:val="30"/>
          <w:szCs w:val="30"/>
          <w:lang w:bidi="ar"/>
        </w:rPr>
      </w:pPr>
      <w:r>
        <w:rPr>
          <w:rFonts w:ascii="-apple-system-font" w:eastAsia="-apple-system-font" w:hAnsi="-apple-system-font" w:cs="-apple-system-font"/>
          <w:b/>
          <w:bCs/>
          <w:spacing w:val="20"/>
          <w:kern w:val="0"/>
          <w:sz w:val="30"/>
          <w:szCs w:val="30"/>
          <w:lang w:bidi="ar"/>
        </w:rPr>
        <w:lastRenderedPageBreak/>
        <w:t>讲师介绍：</w:t>
      </w:r>
    </w:p>
    <w:p w:rsidR="00F51C03" w:rsidRDefault="00A65574">
      <w:r>
        <w:rPr>
          <w:noProof/>
        </w:rPr>
        <w:drawing>
          <wp:inline distT="0" distB="0" distL="114300" distR="114300">
            <wp:extent cx="2947505" cy="4418330"/>
            <wp:effectExtent l="0" t="0" r="5715" b="1270"/>
            <wp:docPr id="1" name="图片 1" descr="户瑞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户瑞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4650" cy="442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C03" w:rsidRDefault="00A65574">
      <w:pPr>
        <w:pStyle w:val="a3"/>
        <w:widowControl/>
        <w:spacing w:beforeAutospacing="0" w:afterAutospacing="0" w:line="420" w:lineRule="atLeast"/>
        <w:ind w:right="160"/>
        <w:jc w:val="both"/>
        <w:rPr>
          <w:rFonts w:ascii="-apple-system-font" w:eastAsia="-apple-system-font" w:hAnsi="-apple-system-font" w:cs="-apple-system-font"/>
          <w:b/>
          <w:bCs/>
          <w:color w:val="515151"/>
          <w:spacing w:val="20"/>
          <w:sz w:val="30"/>
          <w:szCs w:val="30"/>
          <w:lang w:bidi="ar"/>
        </w:rPr>
      </w:pPr>
      <w:proofErr w:type="gramStart"/>
      <w:r>
        <w:rPr>
          <w:rFonts w:ascii="-apple-system-font" w:eastAsia="-apple-system-font" w:hAnsi="-apple-system-font" w:cs="-apple-system-font"/>
          <w:b/>
          <w:bCs/>
          <w:color w:val="515151"/>
          <w:spacing w:val="20"/>
          <w:sz w:val="30"/>
          <w:szCs w:val="30"/>
          <w:lang w:bidi="ar"/>
        </w:rPr>
        <w:t>户瑞奇</w:t>
      </w:r>
      <w:proofErr w:type="gramEnd"/>
    </w:p>
    <w:p w:rsidR="00F51C03" w:rsidRDefault="00A65574">
      <w:pPr>
        <w:pStyle w:val="a3"/>
        <w:widowControl/>
        <w:spacing w:beforeAutospacing="0" w:afterAutospacing="0" w:line="420" w:lineRule="atLeast"/>
        <w:ind w:left="160" w:right="160" w:firstLineChars="200" w:firstLine="680"/>
        <w:jc w:val="both"/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</w:pPr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  <w:t>江苏瀛元律师事务所星</w:t>
      </w:r>
      <w:proofErr w:type="gramStart"/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  <w:t>煌</w:t>
      </w:r>
      <w:proofErr w:type="gramEnd"/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  <w:t>商事团队合伙人</w:t>
      </w:r>
    </w:p>
    <w:p w:rsidR="00F51C03" w:rsidRDefault="00A65574">
      <w:pPr>
        <w:pStyle w:val="a3"/>
        <w:widowControl/>
        <w:spacing w:beforeAutospacing="0" w:afterAutospacing="0" w:line="420" w:lineRule="atLeast"/>
        <w:ind w:left="160" w:right="160" w:firstLineChars="200" w:firstLine="680"/>
        <w:jc w:val="both"/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</w:pPr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  <w:t>中国税务律师联盟</w:t>
      </w:r>
    </w:p>
    <w:p w:rsidR="00F51C03" w:rsidRDefault="00A65574">
      <w:pPr>
        <w:pStyle w:val="a3"/>
        <w:widowControl/>
        <w:spacing w:beforeAutospacing="0" w:afterAutospacing="0" w:line="420" w:lineRule="atLeast"/>
        <w:ind w:left="160" w:right="160" w:firstLineChars="200" w:firstLine="680"/>
        <w:jc w:val="both"/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</w:pPr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  <w:t>苏州市劳动争议人民调解专家库成员</w:t>
      </w:r>
    </w:p>
    <w:p w:rsidR="00F51C03" w:rsidRDefault="00A65574">
      <w:pPr>
        <w:pStyle w:val="a3"/>
        <w:widowControl/>
        <w:spacing w:beforeAutospacing="0" w:afterAutospacing="0" w:line="420" w:lineRule="atLeast"/>
        <w:ind w:left="160" w:right="160" w:firstLineChars="200" w:firstLine="680"/>
        <w:jc w:val="both"/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</w:pPr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  <w:t>“姑苏职工法律讲堂”讲师团律师</w:t>
      </w:r>
    </w:p>
    <w:p w:rsidR="00F51C03" w:rsidRDefault="00A65574">
      <w:pPr>
        <w:pStyle w:val="a3"/>
        <w:widowControl/>
        <w:spacing w:beforeAutospacing="0" w:afterAutospacing="0" w:line="420" w:lineRule="atLeast"/>
        <w:ind w:right="160"/>
        <w:jc w:val="both"/>
        <w:rPr>
          <w:rFonts w:ascii="-apple-system-font" w:hAnsi="-apple-system-font" w:cs="-apple-system-font" w:hint="eastAsia"/>
          <w:color w:val="515151"/>
          <w:spacing w:val="20"/>
          <w:sz w:val="30"/>
          <w:szCs w:val="30"/>
          <w:lang w:bidi="ar"/>
        </w:rPr>
      </w:pPr>
      <w:proofErr w:type="gramStart"/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  <w:t>户律师</w:t>
      </w:r>
      <w:proofErr w:type="gramEnd"/>
      <w:r>
        <w:rPr>
          <w:rFonts w:ascii="-apple-system-font" w:eastAsia="-apple-system-font" w:hAnsi="-apple-system-font" w:cs="-apple-system-font"/>
          <w:color w:val="515151"/>
          <w:spacing w:val="20"/>
          <w:sz w:val="30"/>
          <w:szCs w:val="30"/>
          <w:lang w:bidi="ar"/>
        </w:rPr>
        <w:t>具有丰富的税收筹划经验，擅长处理企业经营发展全过程的风险识别与税收筹划，擅长处理各种疑难复杂的税企争议，能够帮助企业及个人识别、控制、规避和处理各类涉税风险。</w:t>
      </w:r>
    </w:p>
    <w:p w:rsidR="00AC4BD0" w:rsidRDefault="00AC4BD0">
      <w:pPr>
        <w:pStyle w:val="a3"/>
        <w:widowControl/>
        <w:spacing w:beforeAutospacing="0" w:afterAutospacing="0" w:line="420" w:lineRule="atLeast"/>
        <w:ind w:right="160"/>
        <w:jc w:val="both"/>
        <w:rPr>
          <w:rFonts w:ascii="宋体" w:eastAsia="宋体" w:hAnsi="宋体" w:cs="宋体"/>
          <w:b/>
          <w:bCs/>
          <w:spacing w:val="20"/>
          <w:sz w:val="30"/>
          <w:szCs w:val="30"/>
          <w:lang w:bidi="ar"/>
        </w:rPr>
      </w:pPr>
    </w:p>
    <w:p w:rsidR="00AC4BD0" w:rsidRDefault="00AC4BD0">
      <w:pPr>
        <w:pStyle w:val="a3"/>
        <w:widowControl/>
        <w:spacing w:beforeAutospacing="0" w:afterAutospacing="0" w:line="420" w:lineRule="atLeast"/>
        <w:ind w:right="160"/>
        <w:jc w:val="both"/>
        <w:rPr>
          <w:rFonts w:ascii="宋体" w:eastAsia="宋体" w:hAnsi="宋体" w:cs="宋体"/>
          <w:b/>
          <w:bCs/>
          <w:spacing w:val="20"/>
          <w:sz w:val="30"/>
          <w:szCs w:val="30"/>
          <w:lang w:bidi="ar"/>
        </w:rPr>
      </w:pPr>
      <w:r w:rsidRPr="00AC4BD0">
        <w:rPr>
          <w:rFonts w:ascii="宋体" w:eastAsia="宋体" w:hAnsi="宋体" w:cs="宋体" w:hint="eastAsia"/>
          <w:b/>
          <w:bCs/>
          <w:spacing w:val="20"/>
          <w:sz w:val="30"/>
          <w:szCs w:val="30"/>
          <w:lang w:bidi="ar"/>
        </w:rPr>
        <w:lastRenderedPageBreak/>
        <w:t>报名方式</w:t>
      </w:r>
      <w:r>
        <w:rPr>
          <w:rFonts w:ascii="宋体" w:eastAsia="宋体" w:hAnsi="宋体" w:cs="宋体" w:hint="eastAsia"/>
          <w:b/>
          <w:bCs/>
          <w:spacing w:val="20"/>
          <w:sz w:val="30"/>
          <w:szCs w:val="30"/>
          <w:lang w:bidi="ar"/>
        </w:rPr>
        <w:t>：</w:t>
      </w:r>
    </w:p>
    <w:p w:rsidR="00AC4BD0" w:rsidRDefault="00AC4BD0">
      <w:pPr>
        <w:pStyle w:val="a3"/>
        <w:widowControl/>
        <w:spacing w:beforeAutospacing="0" w:afterAutospacing="0" w:line="420" w:lineRule="atLeast"/>
        <w:ind w:right="160"/>
        <w:jc w:val="both"/>
        <w:rPr>
          <w:rFonts w:ascii="-apple-system-font" w:eastAsia="-apple-system-font" w:hAnsi="-apple-system-font"/>
          <w:color w:val="515151"/>
          <w:sz w:val="32"/>
          <w:lang w:bidi="ar"/>
        </w:rPr>
      </w:pPr>
      <w:r w:rsidRPr="00AC4BD0">
        <w:rPr>
          <w:rFonts w:asciiTheme="minorEastAsia" w:hAnsiTheme="minorEastAsia" w:cs="-apple-system-font" w:hint="eastAsia"/>
          <w:b/>
          <w:bCs/>
          <w:spacing w:val="20"/>
          <w:sz w:val="30"/>
          <w:szCs w:val="30"/>
          <w:lang w:bidi="ar"/>
        </w:rPr>
        <w:t xml:space="preserve">  </w:t>
      </w:r>
      <w:r w:rsidRPr="00AC4BD0">
        <w:rPr>
          <w:rFonts w:ascii="-apple-system-font" w:eastAsia="-apple-system-font" w:hAnsi="-apple-system-font" w:cs="-apple-system-font"/>
          <w:color w:val="515151"/>
          <w:spacing w:val="20"/>
          <w:sz w:val="36"/>
          <w:szCs w:val="30"/>
          <w:lang w:bidi="ar"/>
        </w:rPr>
        <w:t xml:space="preserve"> </w:t>
      </w:r>
      <w:hyperlink r:id="rId8" w:history="1">
        <w:r w:rsidRPr="00AC4BD0">
          <w:rPr>
            <w:rFonts w:ascii="宋体" w:eastAsia="宋体" w:hAnsi="宋体" w:cs="宋体" w:hint="eastAsia"/>
            <w:color w:val="515151"/>
            <w:sz w:val="32"/>
            <w:lang w:bidi="ar"/>
          </w:rPr>
          <w:t>请于</w:t>
        </w:r>
        <w:r w:rsidRPr="00AC4BD0">
          <w:rPr>
            <w:rFonts w:ascii="-apple-system-font" w:eastAsia="-apple-system-font" w:hAnsi="-apple-system-font" w:cs="-apple-system-font" w:hint="eastAsia"/>
            <w:color w:val="515151"/>
            <w:sz w:val="32"/>
            <w:lang w:bidi="ar"/>
          </w:rPr>
          <w:t>7</w:t>
        </w:r>
        <w:r w:rsidRPr="00AC4BD0">
          <w:rPr>
            <w:rFonts w:ascii="宋体" w:eastAsia="宋体" w:hAnsi="宋体" w:cs="宋体" w:hint="eastAsia"/>
            <w:color w:val="515151"/>
            <w:sz w:val="32"/>
            <w:lang w:bidi="ar"/>
          </w:rPr>
          <w:t>月</w:t>
        </w:r>
        <w:r w:rsidRPr="00AC4BD0">
          <w:rPr>
            <w:rFonts w:ascii="-apple-system-font" w:eastAsia="-apple-system-font" w:hAnsi="-apple-system-font" w:cs="-apple-system-font" w:hint="eastAsia"/>
            <w:color w:val="515151"/>
            <w:sz w:val="32"/>
            <w:lang w:bidi="ar"/>
          </w:rPr>
          <w:t>28</w:t>
        </w:r>
        <w:r w:rsidRPr="00AC4BD0">
          <w:rPr>
            <w:rFonts w:ascii="宋体" w:eastAsia="宋体" w:hAnsi="宋体" w:cs="宋体" w:hint="eastAsia"/>
            <w:color w:val="515151"/>
            <w:sz w:val="32"/>
            <w:lang w:bidi="ar"/>
          </w:rPr>
          <w:t>日前发送附件报名回执至</w:t>
        </w:r>
        <w:r w:rsidRPr="00AC4BD0">
          <w:rPr>
            <w:rFonts w:ascii="-apple-system-font" w:eastAsia="-apple-system-font" w:hAnsi="-apple-system-font"/>
            <w:color w:val="515151"/>
            <w:sz w:val="32"/>
            <w:lang w:bidi="ar"/>
          </w:rPr>
          <w:t>zhenghs@sdlsed</w:t>
        </w:r>
        <w:r w:rsidRPr="00AC4BD0">
          <w:rPr>
            <w:rFonts w:ascii="-apple-system-font" w:eastAsia="-apple-system-font" w:hAnsi="-apple-system-font" w:hint="eastAsia"/>
            <w:color w:val="515151"/>
            <w:sz w:val="32"/>
            <w:lang w:bidi="ar"/>
          </w:rPr>
          <w:t>.com</w:t>
        </w:r>
      </w:hyperlink>
    </w:p>
    <w:p w:rsidR="00984ADD" w:rsidRPr="00D85FAD" w:rsidRDefault="00984ADD" w:rsidP="00984ADD">
      <w:pPr>
        <w:pStyle w:val="a3"/>
        <w:widowControl/>
        <w:spacing w:beforeAutospacing="0" w:afterAutospacing="0" w:line="420" w:lineRule="atLeast"/>
        <w:ind w:right="160" w:firstLineChars="200" w:firstLine="640"/>
        <w:jc w:val="both"/>
        <w:rPr>
          <w:rFonts w:asciiTheme="minorEastAsia" w:hAnsiTheme="minorEastAsia" w:cs="-apple-system-font"/>
          <w:color w:val="515151"/>
          <w:spacing w:val="20"/>
          <w:sz w:val="36"/>
          <w:szCs w:val="30"/>
          <w:lang w:bidi="ar"/>
        </w:rPr>
      </w:pPr>
      <w:r>
        <w:rPr>
          <w:rFonts w:asciiTheme="minorEastAsia" w:hAnsiTheme="minorEastAsia" w:hint="eastAsia"/>
          <w:color w:val="515151"/>
          <w:sz w:val="32"/>
          <w:lang w:bidi="ar"/>
        </w:rPr>
        <w:t>联系电话：薛老师62867053</w:t>
      </w:r>
      <w:r>
        <w:rPr>
          <w:rFonts w:asciiTheme="minorEastAsia" w:hAnsiTheme="minorEastAsia"/>
          <w:color w:val="515151"/>
          <w:sz w:val="32"/>
          <w:lang w:bidi="ar"/>
        </w:rPr>
        <w:t xml:space="preserve">  </w:t>
      </w:r>
      <w:r>
        <w:rPr>
          <w:rFonts w:asciiTheme="minorEastAsia" w:hAnsiTheme="minorEastAsia" w:hint="eastAsia"/>
          <w:color w:val="515151"/>
          <w:sz w:val="32"/>
          <w:lang w:bidi="ar"/>
        </w:rPr>
        <w:t>郑老师</w:t>
      </w:r>
      <w:r w:rsidRPr="00984ADD">
        <w:rPr>
          <w:rFonts w:asciiTheme="minorEastAsia" w:hAnsiTheme="minorEastAsia"/>
          <w:color w:val="515151"/>
          <w:sz w:val="32"/>
          <w:lang w:bidi="ar"/>
        </w:rPr>
        <w:t>62605208</w:t>
      </w:r>
    </w:p>
    <w:p w:rsidR="00AC4BD0" w:rsidRDefault="00AC4BD0">
      <w:pPr>
        <w:pStyle w:val="a3"/>
        <w:widowControl/>
        <w:spacing w:beforeAutospacing="0" w:afterAutospacing="0" w:line="420" w:lineRule="atLeast"/>
        <w:ind w:right="160"/>
        <w:jc w:val="both"/>
        <w:rPr>
          <w:rFonts w:asciiTheme="minorEastAsia" w:hAnsiTheme="minorEastAsia" w:cs="-apple-system-font"/>
          <w:color w:val="515151"/>
          <w:spacing w:val="20"/>
          <w:sz w:val="30"/>
          <w:szCs w:val="30"/>
          <w:lang w:bidi="ar"/>
        </w:rPr>
      </w:pPr>
    </w:p>
    <w:p w:rsidR="00AC4BD0" w:rsidRDefault="00AC4BD0">
      <w:pPr>
        <w:pStyle w:val="a3"/>
        <w:widowControl/>
        <w:spacing w:beforeAutospacing="0" w:afterAutospacing="0" w:line="420" w:lineRule="atLeast"/>
        <w:ind w:right="160"/>
        <w:jc w:val="both"/>
        <w:rPr>
          <w:rFonts w:asciiTheme="minorEastAsia" w:hAnsiTheme="minorEastAsia" w:cs="-apple-system-font"/>
          <w:color w:val="515151"/>
          <w:spacing w:val="20"/>
          <w:sz w:val="30"/>
          <w:szCs w:val="30"/>
          <w:lang w:bidi="ar"/>
        </w:rPr>
      </w:pPr>
    </w:p>
    <w:p w:rsidR="00AC4BD0" w:rsidRDefault="00AC4BD0">
      <w:pPr>
        <w:pStyle w:val="a3"/>
        <w:widowControl/>
        <w:spacing w:beforeAutospacing="0" w:afterAutospacing="0" w:line="420" w:lineRule="atLeast"/>
        <w:ind w:right="160"/>
        <w:jc w:val="both"/>
        <w:rPr>
          <w:rFonts w:asciiTheme="minorEastAsia" w:hAnsiTheme="minorEastAsia" w:cs="-apple-system-font"/>
          <w:color w:val="515151"/>
          <w:spacing w:val="20"/>
          <w:sz w:val="30"/>
          <w:szCs w:val="30"/>
          <w:lang w:bidi="ar"/>
        </w:rPr>
      </w:pPr>
    </w:p>
    <w:p w:rsidR="00AC4BD0" w:rsidRDefault="00AC4BD0">
      <w:pPr>
        <w:pStyle w:val="a3"/>
        <w:widowControl/>
        <w:spacing w:beforeAutospacing="0" w:afterAutospacing="0" w:line="420" w:lineRule="atLeast"/>
        <w:ind w:right="160"/>
        <w:jc w:val="both"/>
        <w:rPr>
          <w:rFonts w:asciiTheme="minorEastAsia" w:hAnsiTheme="minorEastAsia" w:cs="-apple-system-font"/>
          <w:color w:val="515151"/>
          <w:spacing w:val="20"/>
          <w:sz w:val="30"/>
          <w:szCs w:val="30"/>
          <w:lang w:bidi="ar"/>
        </w:rPr>
      </w:pPr>
    </w:p>
    <w:p w:rsidR="00AC4BD0" w:rsidRDefault="00AC4BD0">
      <w:pPr>
        <w:pStyle w:val="a3"/>
        <w:widowControl/>
        <w:spacing w:beforeAutospacing="0" w:afterAutospacing="0" w:line="420" w:lineRule="atLeast"/>
        <w:ind w:right="160"/>
        <w:jc w:val="both"/>
        <w:rPr>
          <w:rFonts w:asciiTheme="minorEastAsia" w:hAnsiTheme="minorEastAsia" w:cs="-apple-system-font"/>
          <w:color w:val="515151"/>
          <w:spacing w:val="20"/>
          <w:sz w:val="30"/>
          <w:szCs w:val="30"/>
          <w:lang w:bidi="ar"/>
        </w:rPr>
      </w:pPr>
    </w:p>
    <w:p w:rsidR="00AC4BD0" w:rsidRPr="00AC4BD0" w:rsidRDefault="00AC4BD0">
      <w:pPr>
        <w:pStyle w:val="a3"/>
        <w:widowControl/>
        <w:spacing w:beforeAutospacing="0" w:afterAutospacing="0" w:line="420" w:lineRule="atLeast"/>
        <w:ind w:right="160"/>
        <w:jc w:val="both"/>
        <w:rPr>
          <w:rFonts w:ascii="宋体" w:eastAsia="宋体" w:hAnsi="宋体" w:cs="宋体"/>
          <w:b/>
          <w:bCs/>
          <w:spacing w:val="20"/>
          <w:sz w:val="30"/>
          <w:szCs w:val="30"/>
          <w:lang w:bidi="ar"/>
        </w:rPr>
      </w:pPr>
      <w:r w:rsidRPr="00AC4BD0">
        <w:rPr>
          <w:rFonts w:ascii="宋体" w:eastAsia="宋体" w:hAnsi="宋体" w:cs="宋体" w:hint="eastAsia"/>
          <w:b/>
          <w:bCs/>
          <w:spacing w:val="20"/>
          <w:sz w:val="30"/>
          <w:szCs w:val="30"/>
          <w:lang w:bidi="ar"/>
        </w:rPr>
        <w:t>附件</w:t>
      </w:r>
      <w:r>
        <w:rPr>
          <w:rFonts w:ascii="宋体" w:eastAsia="宋体" w:hAnsi="宋体" w:cs="宋体" w:hint="eastAsia"/>
          <w:b/>
          <w:bCs/>
          <w:spacing w:val="20"/>
          <w:sz w:val="30"/>
          <w:szCs w:val="30"/>
          <w:lang w:bidi="ar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2977"/>
        <w:gridCol w:w="788"/>
      </w:tblGrid>
      <w:tr w:rsidR="00AC4BD0" w:rsidTr="00D85FAD">
        <w:tc>
          <w:tcPr>
            <w:tcW w:w="3256" w:type="dxa"/>
          </w:tcPr>
          <w:p w:rsidR="00AC4BD0" w:rsidRDefault="00AC4BD0" w:rsidP="00AC4BD0">
            <w:pPr>
              <w:pStyle w:val="a3"/>
              <w:widowControl/>
              <w:spacing w:beforeAutospacing="0" w:afterAutospacing="0" w:line="420" w:lineRule="atLeast"/>
              <w:ind w:right="160"/>
              <w:jc w:val="center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="-apple-system-font" w:hint="eastAsia"/>
                <w:color w:val="515151"/>
                <w:spacing w:val="20"/>
                <w:sz w:val="30"/>
                <w:szCs w:val="30"/>
                <w:lang w:bidi="ar"/>
              </w:rPr>
              <w:t>公司</w:t>
            </w:r>
          </w:p>
        </w:tc>
        <w:tc>
          <w:tcPr>
            <w:tcW w:w="1275" w:type="dxa"/>
          </w:tcPr>
          <w:p w:rsidR="00AC4BD0" w:rsidRDefault="00AC4BD0" w:rsidP="00AC4BD0">
            <w:pPr>
              <w:pStyle w:val="a3"/>
              <w:widowControl/>
              <w:spacing w:beforeAutospacing="0" w:afterAutospacing="0" w:line="420" w:lineRule="atLeast"/>
              <w:ind w:right="160"/>
              <w:jc w:val="center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="-apple-system-font" w:hint="eastAsia"/>
                <w:color w:val="515151"/>
                <w:spacing w:val="2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977" w:type="dxa"/>
          </w:tcPr>
          <w:p w:rsidR="00AC4BD0" w:rsidRDefault="00AC4BD0" w:rsidP="00AC4BD0">
            <w:pPr>
              <w:pStyle w:val="a3"/>
              <w:widowControl/>
              <w:spacing w:beforeAutospacing="0" w:afterAutospacing="0" w:line="420" w:lineRule="atLeast"/>
              <w:ind w:right="160"/>
              <w:jc w:val="center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="-apple-system-font" w:hint="eastAsia"/>
                <w:color w:val="515151"/>
                <w:spacing w:val="20"/>
                <w:sz w:val="30"/>
                <w:szCs w:val="30"/>
                <w:lang w:bidi="ar"/>
              </w:rPr>
              <w:t>联系</w:t>
            </w:r>
            <w:r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  <w:t>方式</w:t>
            </w:r>
          </w:p>
        </w:tc>
        <w:tc>
          <w:tcPr>
            <w:tcW w:w="788" w:type="dxa"/>
          </w:tcPr>
          <w:p w:rsidR="00AC4BD0" w:rsidRDefault="00AC4BD0">
            <w:pPr>
              <w:pStyle w:val="a3"/>
              <w:widowControl/>
              <w:spacing w:beforeAutospacing="0" w:afterAutospacing="0" w:line="420" w:lineRule="atLeast"/>
              <w:ind w:right="160"/>
              <w:jc w:val="both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</w:p>
        </w:tc>
      </w:tr>
      <w:tr w:rsidR="00AC4BD0" w:rsidTr="00D85FAD">
        <w:tc>
          <w:tcPr>
            <w:tcW w:w="3256" w:type="dxa"/>
          </w:tcPr>
          <w:p w:rsidR="00AC4BD0" w:rsidRDefault="00AC4BD0">
            <w:pPr>
              <w:pStyle w:val="a3"/>
              <w:widowControl/>
              <w:spacing w:beforeAutospacing="0" w:afterAutospacing="0" w:line="420" w:lineRule="atLeast"/>
              <w:ind w:right="160"/>
              <w:jc w:val="both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</w:p>
        </w:tc>
        <w:tc>
          <w:tcPr>
            <w:tcW w:w="1275" w:type="dxa"/>
          </w:tcPr>
          <w:p w:rsidR="00AC4BD0" w:rsidRDefault="00AC4BD0">
            <w:pPr>
              <w:pStyle w:val="a3"/>
              <w:widowControl/>
              <w:spacing w:beforeAutospacing="0" w:afterAutospacing="0" w:line="420" w:lineRule="atLeast"/>
              <w:ind w:right="160"/>
              <w:jc w:val="both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</w:p>
        </w:tc>
        <w:tc>
          <w:tcPr>
            <w:tcW w:w="2977" w:type="dxa"/>
          </w:tcPr>
          <w:p w:rsidR="00AC4BD0" w:rsidRDefault="00AC4BD0">
            <w:pPr>
              <w:pStyle w:val="a3"/>
              <w:widowControl/>
              <w:spacing w:beforeAutospacing="0" w:afterAutospacing="0" w:line="420" w:lineRule="atLeast"/>
              <w:ind w:right="160"/>
              <w:jc w:val="both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</w:p>
        </w:tc>
        <w:tc>
          <w:tcPr>
            <w:tcW w:w="788" w:type="dxa"/>
          </w:tcPr>
          <w:p w:rsidR="00AC4BD0" w:rsidRDefault="00AC4BD0">
            <w:pPr>
              <w:pStyle w:val="a3"/>
              <w:widowControl/>
              <w:spacing w:beforeAutospacing="0" w:afterAutospacing="0" w:line="420" w:lineRule="atLeast"/>
              <w:ind w:right="160"/>
              <w:jc w:val="both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</w:p>
        </w:tc>
      </w:tr>
      <w:tr w:rsidR="00AC4BD0" w:rsidTr="00D85FAD">
        <w:tc>
          <w:tcPr>
            <w:tcW w:w="3256" w:type="dxa"/>
          </w:tcPr>
          <w:p w:rsidR="00AC4BD0" w:rsidRDefault="00AC4BD0">
            <w:pPr>
              <w:pStyle w:val="a3"/>
              <w:widowControl/>
              <w:spacing w:beforeAutospacing="0" w:afterAutospacing="0" w:line="420" w:lineRule="atLeast"/>
              <w:ind w:right="160"/>
              <w:jc w:val="both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</w:p>
        </w:tc>
        <w:tc>
          <w:tcPr>
            <w:tcW w:w="1275" w:type="dxa"/>
          </w:tcPr>
          <w:p w:rsidR="00AC4BD0" w:rsidRDefault="00AC4BD0">
            <w:pPr>
              <w:pStyle w:val="a3"/>
              <w:widowControl/>
              <w:spacing w:beforeAutospacing="0" w:afterAutospacing="0" w:line="420" w:lineRule="atLeast"/>
              <w:ind w:right="160"/>
              <w:jc w:val="both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</w:p>
        </w:tc>
        <w:tc>
          <w:tcPr>
            <w:tcW w:w="2977" w:type="dxa"/>
          </w:tcPr>
          <w:p w:rsidR="00AC4BD0" w:rsidRDefault="00AC4BD0">
            <w:pPr>
              <w:pStyle w:val="a3"/>
              <w:widowControl/>
              <w:spacing w:beforeAutospacing="0" w:afterAutospacing="0" w:line="420" w:lineRule="atLeast"/>
              <w:ind w:right="160"/>
              <w:jc w:val="both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</w:p>
        </w:tc>
        <w:tc>
          <w:tcPr>
            <w:tcW w:w="788" w:type="dxa"/>
          </w:tcPr>
          <w:p w:rsidR="00AC4BD0" w:rsidRDefault="00AC4BD0">
            <w:pPr>
              <w:pStyle w:val="a3"/>
              <w:widowControl/>
              <w:spacing w:beforeAutospacing="0" w:afterAutospacing="0" w:line="420" w:lineRule="atLeast"/>
              <w:ind w:right="160"/>
              <w:jc w:val="both"/>
              <w:rPr>
                <w:rFonts w:asciiTheme="minorEastAsia" w:hAnsiTheme="minorEastAsia" w:cs="-apple-system-font"/>
                <w:color w:val="515151"/>
                <w:spacing w:val="20"/>
                <w:sz w:val="30"/>
                <w:szCs w:val="30"/>
                <w:lang w:bidi="ar"/>
              </w:rPr>
            </w:pPr>
          </w:p>
        </w:tc>
      </w:tr>
    </w:tbl>
    <w:p w:rsidR="00AC4BD0" w:rsidRDefault="00AC4BD0">
      <w:pPr>
        <w:pStyle w:val="a3"/>
        <w:widowControl/>
        <w:spacing w:beforeAutospacing="0" w:afterAutospacing="0" w:line="420" w:lineRule="atLeast"/>
        <w:ind w:right="160"/>
        <w:jc w:val="both"/>
        <w:rPr>
          <w:rFonts w:asciiTheme="minorEastAsia" w:hAnsiTheme="minorEastAsia" w:cs="-apple-system-font"/>
          <w:color w:val="515151"/>
          <w:spacing w:val="20"/>
          <w:sz w:val="30"/>
          <w:szCs w:val="30"/>
          <w:lang w:bidi="ar"/>
        </w:rPr>
      </w:pPr>
    </w:p>
    <w:p w:rsidR="00AC4BD0" w:rsidRPr="00AC4BD0" w:rsidRDefault="00AC4BD0">
      <w:pPr>
        <w:pStyle w:val="a3"/>
        <w:widowControl/>
        <w:spacing w:beforeAutospacing="0" w:afterAutospacing="0" w:line="420" w:lineRule="atLeast"/>
        <w:ind w:right="160"/>
        <w:jc w:val="both"/>
        <w:rPr>
          <w:rFonts w:asciiTheme="minorEastAsia" w:hAnsiTheme="minorEastAsia" w:cs="-apple-system-font"/>
          <w:color w:val="515151"/>
          <w:spacing w:val="20"/>
          <w:sz w:val="30"/>
          <w:szCs w:val="30"/>
          <w:lang w:bidi="ar"/>
        </w:rPr>
      </w:pPr>
    </w:p>
    <w:sectPr w:rsidR="00AC4BD0" w:rsidRPr="00AC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-简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-apple-system-font">
    <w:altName w:val="Times New Roman"/>
    <w:charset w:val="00"/>
    <w:family w:val="auto"/>
    <w:pitch w:val="default"/>
  </w:font>
  <w:font w:name="宋体-简">
    <w:altName w:val="等线"/>
    <w:charset w:val="86"/>
    <w:family w:val="auto"/>
    <w:pitch w:val="default"/>
    <w:sig w:usb0="00000000" w:usb1="080F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789B"/>
    <w:multiLevelType w:val="singleLevel"/>
    <w:tmpl w:val="5DB9789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DB978B5"/>
    <w:multiLevelType w:val="singleLevel"/>
    <w:tmpl w:val="5DB978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DB978DD"/>
    <w:multiLevelType w:val="singleLevel"/>
    <w:tmpl w:val="5DB978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DB97921"/>
    <w:multiLevelType w:val="singleLevel"/>
    <w:tmpl w:val="5DB9792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5DB97AD7"/>
    <w:multiLevelType w:val="singleLevel"/>
    <w:tmpl w:val="5DB97AD7"/>
    <w:lvl w:ilvl="0">
      <w:start w:val="1"/>
      <w:numFmt w:val="decimal"/>
      <w:suff w:val="nothing"/>
      <w:lvlText w:val="%1."/>
      <w:lvlJc w:val="left"/>
    </w:lvl>
  </w:abstractNum>
  <w:abstractNum w:abstractNumId="5">
    <w:nsid w:val="5DB9820D"/>
    <w:multiLevelType w:val="singleLevel"/>
    <w:tmpl w:val="5DB9820D"/>
    <w:lvl w:ilvl="0">
      <w:start w:val="1"/>
      <w:numFmt w:val="decimal"/>
      <w:suff w:val="nothing"/>
      <w:lvlText w:val="%1."/>
      <w:lvlJc w:val="left"/>
    </w:lvl>
  </w:abstractNum>
  <w:abstractNum w:abstractNumId="6">
    <w:nsid w:val="5DB9821C"/>
    <w:multiLevelType w:val="singleLevel"/>
    <w:tmpl w:val="5DB9821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5DB98345"/>
    <w:multiLevelType w:val="singleLevel"/>
    <w:tmpl w:val="5DB9834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5DB985FF"/>
    <w:multiLevelType w:val="singleLevel"/>
    <w:tmpl w:val="5DB985F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DB986DF"/>
    <w:multiLevelType w:val="singleLevel"/>
    <w:tmpl w:val="5DB986D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5DB9875E"/>
    <w:multiLevelType w:val="singleLevel"/>
    <w:tmpl w:val="5DB9875E"/>
    <w:lvl w:ilvl="0">
      <w:start w:val="3"/>
      <w:numFmt w:val="chineseCounting"/>
      <w:suff w:val="nothing"/>
      <w:lvlText w:val="%1、"/>
      <w:lvlJc w:val="left"/>
    </w:lvl>
  </w:abstractNum>
  <w:abstractNum w:abstractNumId="11">
    <w:nsid w:val="5DB9879A"/>
    <w:multiLevelType w:val="singleLevel"/>
    <w:tmpl w:val="5DB9879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BE86"/>
    <w:rsid w:val="1D9D3959"/>
    <w:rsid w:val="6E8B678F"/>
    <w:rsid w:val="7D65BE86"/>
    <w:rsid w:val="AFF44FBB"/>
    <w:rsid w:val="BEEFE922"/>
    <w:rsid w:val="C7BFBB64"/>
    <w:rsid w:val="EFBF363D"/>
    <w:rsid w:val="FEF5F406"/>
    <w:rsid w:val="006E5479"/>
    <w:rsid w:val="008F7E88"/>
    <w:rsid w:val="00984ADD"/>
    <w:rsid w:val="00A65574"/>
    <w:rsid w:val="00AC4BD0"/>
    <w:rsid w:val="00D85FAD"/>
    <w:rsid w:val="00F51C03"/>
    <w:rsid w:val="00FA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F7E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rsid w:val="008F7E8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4">
    <w:name w:val="Hyperlink"/>
    <w:basedOn w:val="a0"/>
    <w:rsid w:val="00AC4BD0"/>
    <w:rPr>
      <w:color w:val="0563C1" w:themeColor="hyperlink"/>
      <w:u w:val="single"/>
    </w:rPr>
  </w:style>
  <w:style w:type="table" w:styleId="a5">
    <w:name w:val="Table Grid"/>
    <w:basedOn w:val="a1"/>
    <w:rsid w:val="00AC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F7E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rsid w:val="008F7E8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4">
    <w:name w:val="Hyperlink"/>
    <w:basedOn w:val="a0"/>
    <w:rsid w:val="00AC4BD0"/>
    <w:rPr>
      <w:color w:val="0563C1" w:themeColor="hyperlink"/>
      <w:u w:val="single"/>
    </w:rPr>
  </w:style>
  <w:style w:type="table" w:styleId="a5">
    <w:name w:val="Table Grid"/>
    <w:basedOn w:val="a1"/>
    <w:rsid w:val="00AC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7&#26376;28&#26085;&#21069;&#21457;&#36865;&#38468;&#20214;&#25253;&#21517;&#22238;&#25191;&#33267;zhenghs@sdlse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150</Words>
  <Characters>859</Characters>
  <Application>Microsoft Office Word</Application>
  <DocSecurity>0</DocSecurity>
  <Lines>7</Lines>
  <Paragraphs>2</Paragraphs>
  <ScaleCrop>false</ScaleCrop>
  <Company>HP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yujuhui</dc:creator>
  <cp:lastModifiedBy>zhangyan</cp:lastModifiedBy>
  <cp:revision>6</cp:revision>
  <dcterms:created xsi:type="dcterms:W3CDTF">2020-07-20T02:45:00Z</dcterms:created>
  <dcterms:modified xsi:type="dcterms:W3CDTF">2020-07-22T02:13:00Z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