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0" w:name="Content"/>
      <w:bookmarkStart w:id="1" w:name="正文"/>
      <w:r>
        <w:rPr>
          <w:rFonts w:hint="eastAsia" w:ascii="宋体" w:hAnsi="宋体"/>
          <w:b/>
          <w:sz w:val="44"/>
          <w:szCs w:val="44"/>
          <w:lang w:val="en-US" w:eastAsia="zh-CN"/>
        </w:rPr>
        <w:t>2023年度</w:t>
      </w:r>
      <w:r>
        <w:rPr>
          <w:rFonts w:hint="eastAsia" w:ascii="宋体" w:hAnsi="宋体" w:eastAsia="宋体"/>
          <w:b/>
          <w:sz w:val="44"/>
          <w:szCs w:val="44"/>
        </w:rPr>
        <w:t>苏州工业园区服务贸易引导资金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申报指南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tabs>
          <w:tab w:val="left" w:pos="0"/>
        </w:tabs>
        <w:spacing w:before="156" w:beforeLines="50" w:after="156" w:afterLines="50"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申请条件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第一条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凡申报服务贸易引导资金的单位和项目，必须同时符合以下基本条件：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（一）项目申报单位必须是注册登记、税务登记和主要工作场所均在园区，且在园区依法纳税的企业或社会团体，财务管理制度健全，会计核算规范，合法合规经营。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（二）项目申报单位与实施单位、资金使用单位必须一致。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（三）项目申报及实施单位近两年内无严重失信行为。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（四）申报单位不存在知识产权争议。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（五）本细则中所述服务贸易企业指服务出口额达到50万美元或服务进口额达到100万美元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2022年度或2023年上半年度）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tabs>
          <w:tab w:val="left" w:pos="142"/>
        </w:tabs>
        <w:spacing w:line="580" w:lineRule="exact"/>
        <w:ind w:firstLine="480" w:firstLineChars="15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本项目中新增指的是2022年对比2021年，其他发生额是对2022年发生的数据进行申报，</w:t>
      </w:r>
      <w:r>
        <w:rPr>
          <w:rFonts w:hint="eastAsia" w:ascii="仿宋_GB2312" w:hAnsi="Times New Roman" w:eastAsia="仿宋_GB2312"/>
          <w:sz w:val="32"/>
          <w:szCs w:val="32"/>
        </w:rPr>
        <w:t>落户奖励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针对的是2022年1月1日后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新注册企业。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hAnsi="Times New Roman" w:eastAsia="仿宋_GB2312"/>
          <w:sz w:val="32"/>
          <w:szCs w:val="32"/>
        </w:rPr>
        <w:t>同一企业的同一项目不能重复申报不同类别的资金扶持，已获上级资金扶持的予以扣减；同一合同或项目同时获得园区其它政策扶持的，按就高不重复原则享受。</w:t>
      </w:r>
    </w:p>
    <w:p>
      <w:pPr>
        <w:tabs>
          <w:tab w:val="left" w:pos="0"/>
        </w:tabs>
        <w:spacing w:before="156" w:beforeLines="50" w:after="156" w:afterLines="50" w:line="58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 xml:space="preserve">章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通用材料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sz w:val="32"/>
          <w:szCs w:val="32"/>
        </w:rPr>
        <w:t>统一社会信用代码复印件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服务贸易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</w:t>
      </w:r>
      <w:r>
        <w:rPr>
          <w:rFonts w:ascii="Times New Roman" w:hAnsi="Times New Roman" w:eastAsia="仿宋_GB2312" w:cs="Times New Roman"/>
          <w:sz w:val="32"/>
          <w:szCs w:val="32"/>
        </w:rPr>
        <w:t>资金申请表（附件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3-1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项目申报报告（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包含企业基本情况和申报项目介绍，含建设情况、成效和发展规划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（4）2022年度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审计报告或者纳税系统导出的财务报表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外文材料需要对主要部分进行翻译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除附件2之外</w:t>
      </w:r>
      <w:r>
        <w:rPr>
          <w:rFonts w:ascii="Times New Roman" w:hAnsi="Times New Roman" w:eastAsia="仿宋_GB2312" w:cs="Times New Roman"/>
          <w:sz w:val="32"/>
          <w:szCs w:val="32"/>
        </w:rPr>
        <w:t>所有材料均须加盖企业公章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申报项目，还须提供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0"/>
        </w:tabs>
        <w:spacing w:before="156" w:beforeLines="50" w:after="156" w:afterLines="50" w:line="58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章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申报类别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b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条 落户奖励。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（一）龙头项目。对《财富》世界500强企业投资新设的服务贸易企业，12个月累计服务出口收汇额达到5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-200万美元或服务外包收入达到2</w:t>
      </w:r>
      <w:r>
        <w:rPr>
          <w:rFonts w:ascii="仿宋_GB2312" w:hAnsi="Times New Roman" w:eastAsia="仿宋_GB2312"/>
          <w:sz w:val="32"/>
          <w:szCs w:val="32"/>
        </w:rPr>
        <w:t>000万</w:t>
      </w:r>
      <w:r>
        <w:rPr>
          <w:rFonts w:hint="eastAsia" w:ascii="仿宋_GB2312" w:hAnsi="Times New Roman" w:eastAsia="仿宋_GB2312"/>
          <w:sz w:val="32"/>
          <w:szCs w:val="32"/>
        </w:rPr>
        <w:t>-1亿元人民币，一次性给予不超过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0万元的奖励；服务出口收汇额超过200万美元或服务外包收入高于1亿元人民币，一次性给予不超过1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0万元的奖励。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</w:t>
      </w:r>
      <w:r>
        <w:rPr>
          <w:rFonts w:hint="eastAsia" w:ascii="仿宋_GB2312" w:hAnsi="Times New Roman" w:eastAsia="仿宋_GB2312"/>
          <w:sz w:val="32"/>
          <w:szCs w:val="32"/>
        </w:rPr>
        <w:t>《财富》世界500强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证明材料；2、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12个月内相关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收汇金额汇总表（附件2）、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凭证或12个月内</w:t>
      </w:r>
      <w:r>
        <w:rPr>
          <w:rFonts w:hint="eastAsia" w:ascii="仿宋_GB2312" w:hAnsi="Times New Roman" w:eastAsia="仿宋_GB2312"/>
          <w:sz w:val="32"/>
          <w:szCs w:val="32"/>
        </w:rPr>
        <w:t>服务外包收入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证明材料：包括合同、发票、收款凭证、收入明细表（附件2）等。</w:t>
      </w:r>
    </w:p>
    <w:p>
      <w:pPr>
        <w:numPr>
          <w:ilvl w:val="0"/>
          <w:numId w:val="1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知识密集型项目。新设立的服务贸易企业，12个月累计知识密集型服务出口收汇额达到50万美元，一次性给予不超过30万元的奖励。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12个月内相关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收汇金额汇总表（附件2）、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0"/>
        </w:tabs>
        <w:spacing w:line="58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研发中心项目。新设立的研发中心，12个月内研发设计类服务出口收汇额达到50万美元，一次性给予不超过20万元的奖励。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专项材料：1、研发中心介绍、新开设相关照片，报道等、场地证明2、核心设备仪器的购买合同、发票及付款凭证3、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12个月内相关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收汇金额汇总表（附件2）、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0"/>
        </w:tabs>
        <w:spacing w:line="580" w:lineRule="exact"/>
        <w:ind w:left="0" w:leftChars="0"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房租补贴。新设立的服务贸易企业，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12个月累计服务出口收汇额达到5</w:t>
      </w:r>
      <w:r>
        <w:rPr>
          <w:rFonts w:ascii="仿宋_GB2312" w:hAnsi="Times New Roman" w:eastAsia="仿宋_GB2312"/>
          <w:color w:val="000000"/>
          <w:sz w:val="32"/>
          <w:szCs w:val="32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万美元或服务进口付汇额达到100</w:t>
      </w:r>
      <w:r>
        <w:rPr>
          <w:rFonts w:ascii="仿宋_GB2312" w:hAnsi="Times New Roman" w:eastAsia="仿宋_GB2312"/>
          <w:color w:val="000000"/>
          <w:sz w:val="32"/>
          <w:szCs w:val="32"/>
        </w:rPr>
        <w:t>万美元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在园区租赁办公用房的，给予不超过3年，每年不超过实际支出50%的用房补贴，每平方米补贴金额最高不超过40元/月，每家企业补贴总额最高不超过300万元。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12个月内相关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收汇金额汇总表（附件2）、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相关合同、涉外收入申报单及银行收汇水单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或12个月内相关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进口金额汇总表（参考附件2）、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付汇证明、技术描述说明等2、2022年度房租</w:t>
      </w:r>
      <w:r>
        <w:rPr>
          <w:rFonts w:hint="eastAsia" w:ascii="仿宋_GB2312" w:hAnsi="仿宋_GB2312" w:eastAsia="仿宋_GB2312" w:cs="仿宋_GB2312"/>
          <w:sz w:val="32"/>
          <w:szCs w:val="40"/>
        </w:rPr>
        <w:t>租赁协议、房租发票及支付凭证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经营奖励。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服务贸易企业知识密集型服务出口收汇额同比增长的，根据企业综合经营贡献较前两年度最高值增量，给予不超过增量部分60%，每家企业最高不超过100万元奖励；在园区扩租自用办公用房的，给予</w:t>
      </w:r>
      <w:r>
        <w:rPr>
          <w:rFonts w:ascii="Times New Roman" w:hAnsi="Times New Roman" w:eastAsia="仿宋"/>
          <w:sz w:val="32"/>
          <w:szCs w:val="32"/>
        </w:rPr>
        <w:t>每平方米补贴金额最高不超过40元/月</w:t>
      </w:r>
      <w:r>
        <w:rPr>
          <w:rFonts w:hint="eastAsia" w:ascii="Times New Roman" w:hAnsi="Times New Roman" w:eastAsia="仿宋"/>
          <w:sz w:val="32"/>
          <w:szCs w:val="32"/>
        </w:rPr>
        <w:t>，年补贴总额不超过50万元。</w:t>
      </w:r>
      <w:r>
        <w:rPr>
          <w:rFonts w:hint="eastAsia" w:ascii="仿宋_GB2312" w:hAnsi="Times New Roman" w:eastAsia="仿宋_GB2312"/>
          <w:sz w:val="32"/>
          <w:szCs w:val="32"/>
        </w:rPr>
        <w:t>资金</w:t>
      </w:r>
      <w:r>
        <w:rPr>
          <w:rFonts w:ascii="仿宋_GB2312" w:hAnsi="Times New Roman" w:eastAsia="仿宋_GB2312"/>
          <w:sz w:val="32"/>
          <w:szCs w:val="32"/>
        </w:rPr>
        <w:t>可用于奖励为企业拓展服务贸易做出贡献的</w:t>
      </w:r>
      <w:r>
        <w:rPr>
          <w:rFonts w:hint="eastAsia" w:ascii="仿宋_GB2312" w:hAnsi="Times New Roman" w:eastAsia="仿宋_GB2312"/>
          <w:sz w:val="32"/>
          <w:szCs w:val="32"/>
        </w:rPr>
        <w:t>从业人员。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2022年度和2021年度相关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服务出口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收汇金额汇总表（附件2）、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相关合同、涉外收入申报单及银行收汇水单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如需申请扩租奖励还需提供：2022年度和2021年度房租</w:t>
      </w:r>
      <w:r>
        <w:rPr>
          <w:rFonts w:hint="eastAsia" w:ascii="仿宋_GB2312" w:hAnsi="仿宋_GB2312" w:eastAsia="仿宋_GB2312" w:cs="仿宋_GB2312"/>
          <w:sz w:val="32"/>
          <w:szCs w:val="40"/>
        </w:rPr>
        <w:t>租赁协议、房租发票及支付凭证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0"/>
        </w:tabs>
        <w:spacing w:line="580" w:lineRule="exact"/>
        <w:ind w:left="0" w:leftChars="0" w:firstLine="640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发展奖励。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leftChars="200" w:firstLine="320" w:firstLineChars="1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服务贸易企业新签订服务出口或进口协议，</w:t>
      </w:r>
      <w:r>
        <w:rPr>
          <w:rFonts w:ascii="Times New Roman" w:hAnsi="Times New Roman" w:eastAsia="仿宋"/>
          <w:sz w:val="32"/>
          <w:szCs w:val="32"/>
        </w:rPr>
        <w:t>经审核，</w:t>
      </w:r>
      <w:r>
        <w:rPr>
          <w:rFonts w:hint="eastAsia" w:ascii="Times New Roman" w:hAnsi="Times New Roman" w:eastAsia="仿宋"/>
          <w:sz w:val="32"/>
          <w:szCs w:val="32"/>
        </w:rPr>
        <w:t>年度服务贸易收付汇额新增1</w:t>
      </w:r>
      <w:r>
        <w:rPr>
          <w:rFonts w:ascii="Times New Roman" w:hAnsi="Times New Roman" w:eastAsia="仿宋"/>
          <w:sz w:val="32"/>
          <w:szCs w:val="32"/>
        </w:rPr>
        <w:t>00</w:t>
      </w:r>
      <w:r>
        <w:rPr>
          <w:rFonts w:hint="eastAsia" w:ascii="Times New Roman" w:hAnsi="Times New Roman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500万美元</w:t>
      </w:r>
      <w:r>
        <w:rPr>
          <w:rFonts w:hint="eastAsia" w:ascii="Times New Roman" w:hAnsi="Times New Roman" w:eastAsia="仿宋"/>
          <w:sz w:val="32"/>
          <w:szCs w:val="32"/>
        </w:rPr>
        <w:t>（含）、5</w:t>
      </w:r>
      <w:r>
        <w:rPr>
          <w:rFonts w:ascii="Times New Roman" w:hAnsi="Times New Roman" w:eastAsia="仿宋"/>
          <w:sz w:val="32"/>
          <w:szCs w:val="32"/>
        </w:rPr>
        <w:t>00</w:t>
      </w:r>
      <w:r>
        <w:rPr>
          <w:rFonts w:hint="eastAsia" w:ascii="Times New Roman" w:hAnsi="Times New Roman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1000万美元</w:t>
      </w:r>
      <w:r>
        <w:rPr>
          <w:rFonts w:hint="eastAsia" w:ascii="Times New Roman" w:hAnsi="Times New Roman" w:eastAsia="仿宋"/>
          <w:sz w:val="32"/>
          <w:szCs w:val="32"/>
        </w:rPr>
        <w:t>（含）、1</w:t>
      </w:r>
      <w:r>
        <w:rPr>
          <w:rFonts w:ascii="Times New Roman" w:hAnsi="Times New Roman" w:eastAsia="仿宋"/>
          <w:sz w:val="32"/>
          <w:szCs w:val="32"/>
        </w:rPr>
        <w:t>000万美元以上的档次分别给予企业最高</w:t>
      </w:r>
      <w:r>
        <w:rPr>
          <w:rFonts w:hint="eastAsia" w:ascii="Times New Roman" w:hAnsi="Times New Roman" w:eastAsia="仿宋"/>
          <w:sz w:val="32"/>
          <w:szCs w:val="32"/>
        </w:rPr>
        <w:t>5万、1</w:t>
      </w:r>
      <w:r>
        <w:rPr>
          <w:rFonts w:ascii="Times New Roman" w:hAnsi="Times New Roman" w:eastAsia="仿宋"/>
          <w:sz w:val="32"/>
          <w:szCs w:val="32"/>
        </w:rPr>
        <w:t>0万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0万元奖励。资金</w:t>
      </w:r>
      <w:r>
        <w:rPr>
          <w:rFonts w:ascii="Times New Roman" w:hAnsi="Times New Roman" w:eastAsia="仿宋"/>
          <w:sz w:val="32"/>
          <w:szCs w:val="32"/>
        </w:rPr>
        <w:t>可用于奖励为本企业拓展服务贸易做出贡献的</w:t>
      </w:r>
      <w:r>
        <w:rPr>
          <w:rFonts w:hint="eastAsia" w:ascii="Times New Roman" w:hAnsi="Times New Roman" w:eastAsia="仿宋"/>
          <w:sz w:val="32"/>
          <w:szCs w:val="32"/>
        </w:rPr>
        <w:t>从业人员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同年已获得上级的给予扣减。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022年度和2021年度新签订的服务出口或进口合同、</w:t>
      </w:r>
      <w:r>
        <w:rPr>
          <w:rFonts w:hint="eastAsia" w:ascii="Times New Roman" w:hAnsi="Times New Roman" w:eastAsia="仿宋"/>
          <w:sz w:val="32"/>
          <w:szCs w:val="32"/>
        </w:rPr>
        <w:t>服务出口或进口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业务说明、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业务明细表（参考附件二）、涉外申报单和收（付）汇证明。</w:t>
      </w:r>
    </w:p>
    <w:p>
      <w:pPr>
        <w:numPr>
          <w:ilvl w:val="0"/>
          <w:numId w:val="2"/>
        </w:numPr>
        <w:tabs>
          <w:tab w:val="left" w:pos="0"/>
        </w:tabs>
        <w:spacing w:line="580" w:lineRule="exact"/>
        <w:ind w:left="0" w:leftChars="0" w:firstLine="640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吸引数字贸易合作伙伴落户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奖励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leftChars="200"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申报单位吸引数字贸易合作伙伴落户园区，或相关数字贸易项目落户，在园区商务部门备案，企业或项目落户园区后，一次性给予不超过30万元的奖励。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left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专项材料：1、2022年度或2023年上半年度服务收入达到50万美元的收入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汇总表（附件2）</w:t>
      </w:r>
      <w:r>
        <w:rPr>
          <w:rFonts w:hint="eastAsia" w:ascii="仿宋_GB2312" w:hAnsi="Times New Roman" w:eastAsia="仿宋_GB2312"/>
          <w:sz w:val="32"/>
          <w:szCs w:val="32"/>
        </w:rPr>
        <w:t>或服务进口额达到100万美元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的证明材料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相关合同、涉外收入申报单及银行收汇水单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2、合作协议3、落户项目相关介绍和证明材料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条 服务贸易企业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国际业务补贴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服务贸易企业使用国际互联网专线、跨境数据专线、境外接入点、国际精品网等方式开展国际业务的，</w:t>
      </w:r>
      <w:r>
        <w:rPr>
          <w:rFonts w:hint="eastAsia" w:ascii="仿宋_GB2312" w:hAnsi="仿宋" w:eastAsia="仿宋_GB2312"/>
          <w:sz w:val="32"/>
          <w:szCs w:val="32"/>
        </w:rPr>
        <w:t>给予不超过</w:t>
      </w:r>
      <w:r>
        <w:rPr>
          <w:rFonts w:hint="eastAsia" w:ascii="仿宋_GB2312" w:hAnsi="Times New Roman" w:eastAsia="仿宋_GB2312"/>
          <w:sz w:val="32"/>
          <w:szCs w:val="32"/>
        </w:rPr>
        <w:t>实际发生费用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%的补贴，每年补贴金额不超过30万元。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专项材料：1、2022年度或2023年上半年度服务收入达到50万美元的收入汇总表(附件2)或服务进口额达到100万美元的汇总表(附件2)、相关合同、涉外申报单及银行收汇或付汇凭证2、</w:t>
      </w:r>
      <w:r>
        <w:rPr>
          <w:rFonts w:hint="eastAsia" w:ascii="仿宋_GB2312" w:hAnsi="仿宋_GB2312" w:eastAsia="仿宋_GB2312" w:cs="仿宋_GB2312"/>
          <w:sz w:val="32"/>
          <w:szCs w:val="40"/>
        </w:rPr>
        <w:t>国际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40"/>
        </w:rPr>
        <w:t>合同、发票、支付凭证（合同签订方与付款方应一致），与关联企业分摊费用的须提供相关协议、付汇等证明文件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3、开展国际业务的相关介绍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条 数据安全</w:t>
      </w:r>
      <w:r>
        <w:rPr>
          <w:rFonts w:hint="eastAsia" w:ascii="仿宋_GB2312" w:hAnsi="仿宋" w:eastAsia="仿宋_GB2312"/>
          <w:b/>
          <w:bCs w:val="0"/>
          <w:sz w:val="32"/>
          <w:szCs w:val="32"/>
        </w:rPr>
        <w:t>受理</w:t>
      </w:r>
      <w:r>
        <w:rPr>
          <w:rFonts w:hint="eastAsia" w:ascii="仿宋_GB2312" w:hAnsi="仿宋" w:eastAsia="仿宋_GB2312"/>
          <w:b/>
          <w:bCs w:val="0"/>
          <w:sz w:val="32"/>
          <w:szCs w:val="32"/>
          <w:lang w:val="en-US" w:eastAsia="zh-CN"/>
        </w:rPr>
        <w:t>认证奖励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</w:t>
      </w:r>
      <w:r>
        <w:rPr>
          <w:rFonts w:hint="eastAsia" w:ascii="仿宋_GB2312" w:hAnsi="Times New Roman" w:eastAsia="仿宋_GB2312"/>
          <w:sz w:val="32"/>
          <w:szCs w:val="32"/>
        </w:rPr>
        <w:t>报单位为开拓国际市场，进行数据安全领域相关认证、数据出境安全评估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、标准合同备案</w:t>
      </w:r>
      <w:r>
        <w:rPr>
          <w:rFonts w:hint="eastAsia" w:ascii="仿宋_GB2312" w:hAnsi="Times New Roman" w:eastAsia="仿宋_GB2312"/>
          <w:sz w:val="32"/>
          <w:szCs w:val="32"/>
        </w:rPr>
        <w:t>等工作</w:t>
      </w:r>
      <w:r>
        <w:rPr>
          <w:rFonts w:hint="eastAsia" w:ascii="仿宋_GB2312" w:hAnsi="仿宋" w:eastAsia="仿宋_GB2312"/>
          <w:sz w:val="32"/>
          <w:szCs w:val="32"/>
        </w:rPr>
        <w:t>，经省级及以上</w:t>
      </w:r>
      <w:r>
        <w:rPr>
          <w:rFonts w:hint="eastAsia" w:ascii="仿宋_GB2312" w:hAnsi="Times New Roman" w:eastAsia="仿宋_GB2312"/>
          <w:sz w:val="32"/>
          <w:szCs w:val="32"/>
        </w:rPr>
        <w:t>数据安全</w:t>
      </w:r>
      <w:r>
        <w:rPr>
          <w:rFonts w:hint="eastAsia" w:ascii="仿宋_GB2312" w:hAnsi="仿宋" w:eastAsia="仿宋_GB2312"/>
          <w:sz w:val="32"/>
          <w:szCs w:val="32"/>
        </w:rPr>
        <w:t>相关部门受理的，每年每项</w:t>
      </w:r>
      <w:r>
        <w:rPr>
          <w:rFonts w:hint="eastAsia" w:ascii="仿宋_GB2312" w:hAnsi="Times New Roman" w:eastAsia="仿宋_GB2312"/>
          <w:sz w:val="32"/>
          <w:szCs w:val="32"/>
        </w:rPr>
        <w:t>给予不超过实际发生费用且不超过20万元奖励</w:t>
      </w:r>
      <w:r>
        <w:rPr>
          <w:rFonts w:hint="eastAsia" w:ascii="仿宋_GB2312" w:hAnsi="仿宋" w:eastAsia="仿宋_GB2312"/>
          <w:sz w:val="32"/>
          <w:szCs w:val="32"/>
        </w:rPr>
        <w:t>；获国家相关部门认可的，每年每项</w:t>
      </w:r>
      <w:r>
        <w:rPr>
          <w:rFonts w:hint="eastAsia" w:ascii="仿宋_GB2312" w:hAnsi="Times New Roman" w:eastAsia="仿宋_GB2312"/>
          <w:sz w:val="32"/>
          <w:szCs w:val="32"/>
        </w:rPr>
        <w:t>给予不超过实际发生费用且不超过</w:t>
      </w:r>
      <w:r>
        <w:rPr>
          <w:rFonts w:ascii="仿宋_GB2312" w:hAnsi="Times New Roman" w:eastAsia="仿宋_GB2312"/>
          <w:sz w:val="32"/>
          <w:szCs w:val="32"/>
        </w:rPr>
        <w:t>50</w:t>
      </w:r>
      <w:r>
        <w:rPr>
          <w:rFonts w:hint="eastAsia" w:ascii="仿宋_GB2312" w:hAnsi="Times New Roman" w:eastAsia="仿宋_GB2312"/>
          <w:sz w:val="32"/>
          <w:szCs w:val="32"/>
        </w:rPr>
        <w:t>万元奖励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专项材料：1、受理或认证的说明和相关证明材料；2、相关费用的合同、发票和付款凭证。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/>
          <w:b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第</w:t>
      </w:r>
      <w:r>
        <w:rPr>
          <w:rFonts w:hint="eastAsia" w:ascii="仿宋_GB2312" w:hAnsi="Times New Roman" w:eastAsia="仿宋_GB2312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Times New Roman" w:eastAsia="仿宋_GB2312"/>
          <w:b/>
          <w:bCs w:val="0"/>
          <w:sz w:val="32"/>
          <w:szCs w:val="32"/>
        </w:rPr>
        <w:t>条 境内外参展。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（一）国际市场拓展活动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奖励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</w:t>
      </w:r>
      <w:r>
        <w:rPr>
          <w:rFonts w:hint="eastAsia" w:ascii="仿宋_GB2312" w:hAnsi="Times New Roman" w:eastAsia="仿宋_GB2312"/>
          <w:sz w:val="32"/>
          <w:szCs w:val="32"/>
        </w:rPr>
        <w:t>参加境外服务贸易领域专业展会、交易会等国际市场拓展活动，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每项给</w:t>
      </w:r>
      <w:r>
        <w:rPr>
          <w:rFonts w:hint="eastAsia" w:ascii="仿宋_GB2312" w:hAnsi="Times New Roman" w:eastAsia="仿宋_GB2312"/>
          <w:sz w:val="32"/>
          <w:szCs w:val="32"/>
        </w:rPr>
        <w:t>予不超过实际发生费用且不超过10万元补贴。</w:t>
      </w:r>
      <w:r>
        <w:rPr>
          <w:rFonts w:hint="eastAsia" w:ascii="仿宋_GB2312" w:hAnsi="仿宋" w:eastAsia="仿宋_GB2312"/>
          <w:sz w:val="32"/>
          <w:szCs w:val="32"/>
        </w:rPr>
        <w:t>申报单位</w:t>
      </w:r>
      <w:r>
        <w:rPr>
          <w:rFonts w:hint="eastAsia" w:ascii="仿宋_GB2312" w:hAnsi="Times New Roman" w:eastAsia="仿宋_GB2312"/>
          <w:sz w:val="32"/>
          <w:szCs w:val="32"/>
        </w:rPr>
        <w:t>获上级或其他部门参展、参会补贴的予以扣减。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专项材料：1、2022年度或2023年上半年度服务收入达到50万美元的收入汇总表(附件2)或服务进口额达到100万美元的汇总表(附件2)、相关合同、涉外申报单及银行收汇或付汇凭证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2、参展通知</w:t>
      </w:r>
      <w:r>
        <w:rPr>
          <w:rFonts w:hint="eastAsia" w:ascii="仿宋_GB2312" w:hAnsi="仿宋_GB2312" w:eastAsia="仿宋_GB2312" w:cs="仿宋_GB2312"/>
          <w:sz w:val="32"/>
          <w:szCs w:val="40"/>
        </w:rPr>
        <w:t>、出国人员护照及签证页、境外推广活动介绍及现场照片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3、参展合同、发票和付款凭证。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内市场拓展活动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奖励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</w:t>
      </w:r>
      <w:r>
        <w:rPr>
          <w:rFonts w:hint="eastAsia" w:ascii="仿宋_GB2312" w:hAnsi="Times New Roman" w:eastAsia="仿宋_GB2312"/>
          <w:sz w:val="32"/>
          <w:szCs w:val="32"/>
        </w:rPr>
        <w:t>报单位参加由各级商务部门组织的境内服务贸易领域专业展会、交易会等国内市场拓展活动，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每项给</w:t>
      </w:r>
      <w:r>
        <w:rPr>
          <w:rFonts w:hint="eastAsia" w:ascii="仿宋_GB2312" w:hAnsi="Times New Roman" w:eastAsia="仿宋_GB2312"/>
          <w:sz w:val="32"/>
          <w:szCs w:val="32"/>
        </w:rPr>
        <w:t>予不超过实际发生费用且不超过5万元补贴。</w:t>
      </w:r>
      <w:r>
        <w:rPr>
          <w:rFonts w:hint="eastAsia" w:ascii="仿宋_GB2312" w:hAnsi="仿宋" w:eastAsia="仿宋_GB2312"/>
          <w:sz w:val="32"/>
          <w:szCs w:val="32"/>
        </w:rPr>
        <w:t>申报单位</w:t>
      </w:r>
      <w:r>
        <w:rPr>
          <w:rFonts w:hint="eastAsia" w:ascii="仿宋_GB2312" w:hAnsi="Times New Roman" w:eastAsia="仿宋_GB2312"/>
          <w:sz w:val="32"/>
          <w:szCs w:val="32"/>
        </w:rPr>
        <w:t>获上级或其他部门参展、参会补贴的予以扣减。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专项材料：1、2022年度或2023年上半年度服务收入达到50万美元的收入汇总表(附件2)或服务进口额达到100万美元的汇总表(附件2)、相关合同、涉外申报单及银行收汇或付汇凭证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2、参展通知</w:t>
      </w:r>
      <w:r>
        <w:rPr>
          <w:rFonts w:hint="eastAsia" w:ascii="仿宋_GB2312" w:hAnsi="仿宋_GB2312" w:eastAsia="仿宋_GB2312" w:cs="仿宋_GB2312"/>
          <w:sz w:val="32"/>
          <w:szCs w:val="40"/>
        </w:rPr>
        <w:t>及现场照片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3、参展合同、发票和付款凭证。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第八条 国家级展会参展商合作奖励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申报单位与国家级展会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进博会）</w:t>
      </w:r>
      <w:r>
        <w:rPr>
          <w:rFonts w:hint="eastAsia" w:ascii="仿宋_GB2312" w:hAnsi="Times New Roman" w:eastAsia="仿宋_GB2312"/>
          <w:sz w:val="32"/>
          <w:szCs w:val="32"/>
        </w:rPr>
        <w:t>的参展商达成合作并签署不低于100万元服务进口合同的项目，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每项</w:t>
      </w:r>
      <w:r>
        <w:rPr>
          <w:rFonts w:hint="eastAsia" w:ascii="仿宋_GB2312" w:hAnsi="Times New Roman" w:eastAsia="仿宋_GB2312"/>
          <w:sz w:val="32"/>
          <w:szCs w:val="32"/>
        </w:rPr>
        <w:t>给予不超过10万元补贴。</w:t>
      </w:r>
    </w:p>
    <w:p>
      <w:pPr>
        <w:numPr>
          <w:ilvl w:val="0"/>
          <w:numId w:val="0"/>
        </w:num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专项材料：1、2022年度或2023年上半年度服务收入达到50万美元的收入汇总表(附件2)或服务进口额达到100万美元的汇总表(附件2)、相关合同、涉外申报单及银行收汇或付汇凭证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</w:t>
      </w:r>
      <w:r>
        <w:rPr>
          <w:rFonts w:hint="eastAsia" w:ascii="仿宋_GB2312" w:hAnsi="Times New Roman" w:eastAsia="仿宋_GB2312"/>
          <w:sz w:val="32"/>
          <w:szCs w:val="32"/>
        </w:rPr>
        <w:t>参展商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参展证明文件3、项目介绍4、</w:t>
      </w:r>
      <w:r>
        <w:rPr>
          <w:rFonts w:hint="eastAsia" w:ascii="仿宋_GB2312" w:hAnsi="Times New Roman" w:eastAsia="仿宋_GB2312"/>
          <w:sz w:val="32"/>
          <w:szCs w:val="32"/>
        </w:rPr>
        <w:t>服务进口合同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发票和付款凭证。</w:t>
      </w:r>
    </w:p>
    <w:bookmarkEnd w:id="0"/>
    <w:bookmarkEnd w:id="1"/>
    <w:p>
      <w:pPr>
        <w:spacing w:line="400" w:lineRule="exact"/>
        <w:ind w:right="-142" w:rightChars="-68"/>
        <w:jc w:val="right"/>
        <w:rPr>
          <w:rFonts w:hint="default" w:ascii="Times New Roman" w:hAnsi="Times New Roman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59" w:bottom="1928" w:left="1559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D75FE"/>
    <w:multiLevelType w:val="singleLevel"/>
    <w:tmpl w:val="949D75FE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57C36B8C"/>
    <w:multiLevelType w:val="singleLevel"/>
    <w:tmpl w:val="57C36B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jA4MWYyMDFhODQ0ZTc4YTBjMjBkNjljZDA5MmQifQ=="/>
  </w:docVars>
  <w:rsids>
    <w:rsidRoot w:val="00F953F7"/>
    <w:rsid w:val="00003E63"/>
    <w:rsid w:val="000764E3"/>
    <w:rsid w:val="000A4CD5"/>
    <w:rsid w:val="00105D89"/>
    <w:rsid w:val="00112929"/>
    <w:rsid w:val="00113141"/>
    <w:rsid w:val="00125A6D"/>
    <w:rsid w:val="00141554"/>
    <w:rsid w:val="001757D0"/>
    <w:rsid w:val="001A6F67"/>
    <w:rsid w:val="001A72DA"/>
    <w:rsid w:val="001E0FFA"/>
    <w:rsid w:val="00273012"/>
    <w:rsid w:val="00296A9B"/>
    <w:rsid w:val="003568D8"/>
    <w:rsid w:val="0044237C"/>
    <w:rsid w:val="004639CE"/>
    <w:rsid w:val="00491CD9"/>
    <w:rsid w:val="004C40B7"/>
    <w:rsid w:val="004D267F"/>
    <w:rsid w:val="004F185C"/>
    <w:rsid w:val="00550A15"/>
    <w:rsid w:val="005A791C"/>
    <w:rsid w:val="005B1D99"/>
    <w:rsid w:val="005C49AD"/>
    <w:rsid w:val="005D767C"/>
    <w:rsid w:val="005F72ED"/>
    <w:rsid w:val="006073C5"/>
    <w:rsid w:val="006B73BF"/>
    <w:rsid w:val="00700314"/>
    <w:rsid w:val="007040B8"/>
    <w:rsid w:val="007058B7"/>
    <w:rsid w:val="00733C78"/>
    <w:rsid w:val="007748D6"/>
    <w:rsid w:val="007815C0"/>
    <w:rsid w:val="007C7A14"/>
    <w:rsid w:val="007D544E"/>
    <w:rsid w:val="007F4C1C"/>
    <w:rsid w:val="008B1473"/>
    <w:rsid w:val="008C56D2"/>
    <w:rsid w:val="008D3017"/>
    <w:rsid w:val="00913A30"/>
    <w:rsid w:val="00921505"/>
    <w:rsid w:val="00933079"/>
    <w:rsid w:val="0099499D"/>
    <w:rsid w:val="009952D4"/>
    <w:rsid w:val="009D1E24"/>
    <w:rsid w:val="00A17DEC"/>
    <w:rsid w:val="00A25312"/>
    <w:rsid w:val="00A62416"/>
    <w:rsid w:val="00A66063"/>
    <w:rsid w:val="00AA6A8D"/>
    <w:rsid w:val="00B105F9"/>
    <w:rsid w:val="00B61652"/>
    <w:rsid w:val="00B67E1F"/>
    <w:rsid w:val="00B74019"/>
    <w:rsid w:val="00BC2625"/>
    <w:rsid w:val="00BF6911"/>
    <w:rsid w:val="00CA2864"/>
    <w:rsid w:val="00CE301F"/>
    <w:rsid w:val="00D37209"/>
    <w:rsid w:val="00D73F02"/>
    <w:rsid w:val="00D83746"/>
    <w:rsid w:val="00D91EC5"/>
    <w:rsid w:val="00DD1D70"/>
    <w:rsid w:val="00E10C54"/>
    <w:rsid w:val="00E605BE"/>
    <w:rsid w:val="00E623DA"/>
    <w:rsid w:val="00E831E2"/>
    <w:rsid w:val="00E94E45"/>
    <w:rsid w:val="00F07685"/>
    <w:rsid w:val="00F17466"/>
    <w:rsid w:val="00F37DED"/>
    <w:rsid w:val="00F864AE"/>
    <w:rsid w:val="00F953F7"/>
    <w:rsid w:val="00FB45E8"/>
    <w:rsid w:val="00FE0C61"/>
    <w:rsid w:val="07A360E5"/>
    <w:rsid w:val="268A70A1"/>
    <w:rsid w:val="29D07405"/>
    <w:rsid w:val="2BFC5BB6"/>
    <w:rsid w:val="37FB7507"/>
    <w:rsid w:val="3D127941"/>
    <w:rsid w:val="573B4B10"/>
    <w:rsid w:val="5D994721"/>
    <w:rsid w:val="5DF72A68"/>
    <w:rsid w:val="5FF34537"/>
    <w:rsid w:val="674829B2"/>
    <w:rsid w:val="7CDF9DD0"/>
    <w:rsid w:val="7DC40BF8"/>
    <w:rsid w:val="C3DF5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标题 Char"/>
    <w:link w:val="6"/>
    <w:qFormat/>
    <w:uiPriority w:val="10"/>
    <w:rPr>
      <w:rFonts w:ascii="Calibri Light" w:hAnsi="Calibri Light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</Words>
  <Characters>35</Characters>
  <Lines>1</Lines>
  <Paragraphs>1</Paragraphs>
  <TotalTime>0</TotalTime>
  <ScaleCrop>false</ScaleCrop>
  <LinksUpToDate>false</LinksUpToDate>
  <CharactersWithSpaces>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2020-11-10T03:33:00Z</dcterms:created>
  <dc:creator>z</dc:creator>
  <cp:lastModifiedBy>V</cp:lastModifiedBy>
  <cp:lastPrinted>2023-07-31T08:22:00Z</cp:lastPrinted>
  <dcterms:modified xsi:type="dcterms:W3CDTF">2023-07-31T11:31:56Z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B1919B317889449680F3EAAC62A2F2CA_13</vt:lpwstr>
  </property>
</Properties>
</file>