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Style w:val="6"/>
          <w:rFonts w:hint="eastAsia" w:eastAsia="黑体"/>
          <w:b w:val="0"/>
          <w:bCs/>
          <w:kern w:val="0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eastAsia="华文中宋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苏州工业园区国资人才公寓管理办法</w:t>
      </w:r>
    </w:p>
    <w:p>
      <w:pPr>
        <w:adjustRightInd w:val="0"/>
        <w:snapToGrid w:val="0"/>
        <w:spacing w:line="56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（试行）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为深入实施苏州工业园区优化人才服务若干措施，完善人才住房保障体系，现制定国资人才公寓管理办法如下：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一、适用范围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国资人才公寓是由园区国资全资或控股企业开发建设并自持运营，面向市场长期租赁的集中式公寓住房（不含公租房）。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1．合规与安全。</w:t>
      </w:r>
      <w:r>
        <w:rPr>
          <w:rFonts w:hint="eastAsia" w:eastAsia="仿宋_GB2312"/>
          <w:sz w:val="32"/>
          <w:szCs w:val="32"/>
        </w:rPr>
        <w:t>房源应为依法取得不动产权证书（房屋产权证、土地使用权证），或已通过竣工验收、取得消防验收合格证的普通住宅、服务型公寓，房屋质量、结构、消防、排水、供电、环保等应符合规范要求，确保具备安全使用条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2．户型与配套。</w:t>
      </w:r>
      <w:r>
        <w:rPr>
          <w:rFonts w:hint="eastAsia" w:eastAsia="仿宋_GB2312"/>
          <w:sz w:val="32"/>
          <w:szCs w:val="32"/>
        </w:rPr>
        <w:t>房源应为1人1间，配有基本生活设施和家电设备，达到“拎包入住”标准，有条件的可配备文体、休闲、交流等公共服务设施和空间。2人及以上合租1间单间的宿舍型房源不纳入人才公寓范围。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3．管理与服务。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所有房源应纳入“iHome”人才安居融合服务平台统一备案管理，通过平台面向区内符合条件的人才出租，租金应不高于同地段、同品质市场租金；管理方应根据青年人才特点，提供针对性人才服务，组织丰富多彩的社区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二、租赁对象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租赁国资人才公寓的对象，原则需同时满足以下条件：</w:t>
      </w:r>
    </w:p>
    <w:p>
      <w:pPr>
        <w:adjustRightInd w:val="0"/>
        <w:snapToGrid w:val="0"/>
        <w:spacing w:line="560" w:lineRule="exact"/>
        <w:ind w:firstLine="704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1．在园区就业、创业并缴纳社保、个税或住房公积金；</w:t>
      </w:r>
    </w:p>
    <w:p>
      <w:pPr>
        <w:adjustRightInd w:val="0"/>
        <w:snapToGrid w:val="0"/>
        <w:spacing w:line="560" w:lineRule="exact"/>
        <w:ind w:firstLine="704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2．个人及家庭（含未成年子女）在园区范围内无自有住房；</w:t>
      </w:r>
    </w:p>
    <w:p>
      <w:pPr>
        <w:adjustRightInd w:val="0"/>
        <w:snapToGrid w:val="0"/>
        <w:spacing w:line="560" w:lineRule="exact"/>
        <w:ind w:firstLine="704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3．具有大专及以上学历人才、</w:t>
      </w:r>
      <w:r>
        <w:rPr>
          <w:rFonts w:hint="eastAsia" w:eastAsia="仿宋_GB2312"/>
          <w:sz w:val="32"/>
          <w:szCs w:val="32"/>
        </w:rPr>
        <w:t>具有初级及以上职称人才、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具有</w:t>
      </w:r>
      <w:r>
        <w:rPr>
          <w:rFonts w:hint="eastAsia" w:eastAsia="仿宋_GB2312"/>
          <w:sz w:val="32"/>
          <w:szCs w:val="32"/>
        </w:rPr>
        <w:t>职业技能等级四级及以上人才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或园区人才办认定的其他符合条件的人才。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三、申请流程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1．提交申请。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申请人通过“iHome”人才安居融合服务平台，线上选定所需国资人才公寓及户型，提交租房申请，信息填报后，推送至相应国资人才公寓管理方。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2．资格审核。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国资人才公寓管理方审核申请人的学历、房产、社保、个税或住房公积金情况。符合要求的，进入房源分配环节；不符合要求的，终止审核并告知申请人。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3．房源分配。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国资人才公寓管理方根据可供房源情况，结合申请人意愿进行具体房源分配；满租情况下按照“分类排队、逐步解决”原则，优先安排各级领军人才入住。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4．签约入住。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国资人才公寓管理方与申请人签订人才公寓租赁合同，合同期限一般为一年。办理入住手续后，租住人员信息须备案至“iHome”人才安居融合服务平台保存。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5．续租退租。</w:t>
      </w:r>
      <w:r>
        <w:rPr>
          <w:rFonts w:hint="eastAsia" w:eastAsia="仿宋_GB2312"/>
          <w:sz w:val="32"/>
          <w:szCs w:val="32"/>
        </w:rPr>
        <w:t>每个租期期满前60天，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国资人才公寓管理方</w:t>
      </w:r>
      <w:r>
        <w:rPr>
          <w:rFonts w:hint="eastAsia" w:eastAsia="仿宋_GB2312"/>
          <w:sz w:val="32"/>
          <w:szCs w:val="32"/>
        </w:rPr>
        <w:t>审核承租人当前社保、房产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情况，继续符合租赁条件的，在征询承租人续租意愿后办理续租手续；已不符合租赁条件的，承租人应当及时办理退租。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四、租金补贴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租住国资人才公寓的本科学历及以上人才，可通过“iHome”人才安居融合服务平台申请“虚拟优租房”补贴，标准为博士最高1000元/月、硕士最高900元/月、本科最高600元/月，以上补贴不超过合同租金，时间最长3年。获</w:t>
      </w:r>
      <w:r>
        <w:rPr>
          <w:rFonts w:hint="eastAsia" w:eastAsia="仿宋_GB2312"/>
          <w:sz w:val="32"/>
          <w:szCs w:val="32"/>
        </w:rPr>
        <w:t>得人才优租房的，停止发放“虚拟优租房”补贴；“虚拟优租房”补贴与人才优租房租赁期限合并计算最长不超过3年。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五、其他事项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如申请人已确定园区就业单位但尚未入职，或入职后社保或个税尚未缴交，国资人才公寓管理方可豁免核验申请人社保或个税情况，与其签订一次3个月的短期租赁合同。租期届满时符合条件予以续租，仍未缴交社保或个税的予以退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2．承租人须遵守国资人才公寓相关管理规定，如有违反规定或损坏公寓设施的，管理方可进行追偿并取消租赁合同。承租人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隐瞒真实情况或提供虚假材料申请的，一经查实即予退租并列入失信黑名单，不得租住园区人才优租房及国资人才公寓。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/>
          <w:sz w:val="32"/>
          <w:szCs w:val="32"/>
        </w:rPr>
      </w:pP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3．本管理办法自2024年1月1日起试行3年。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zkyYzFjZGViNzU3MTJiM2Q5Zjg0MzQ1MjgxNWIifQ=="/>
  </w:docVars>
  <w:rsids>
    <w:rsidRoot w:val="38306A8C"/>
    <w:rsid w:val="38306A8C"/>
    <w:rsid w:val="38E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2024-01-17T02:26:00Z</dcterms:created>
  <dc:creator>管</dc:creator>
  <cp:lastModifiedBy>管</cp:lastModifiedBy>
  <dcterms:modified xsi:type="dcterms:W3CDTF">2024-01-17T02:27:40Z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A1A44119C4DD4325BA30994B0FAE4872_13</vt:lpwstr>
  </property>
</Properties>
</file>