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156" w:after="156" w:line="360" w:lineRule="auto"/>
        <w:ind w:firstLine="0" w:firstLineChars="0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2"/>
          <w:szCs w:val="32"/>
        </w:rPr>
        <w:t>苏州工业园区企业上市苗圃工程项目申报操作手册</w:t>
      </w:r>
      <w:r>
        <w:rPr>
          <w:rFonts w:hint="eastAsia" w:ascii="黑体" w:hAnsi="黑体" w:eastAsia="黑体"/>
          <w:sz w:val="30"/>
          <w:szCs w:val="30"/>
        </w:rPr>
        <w:t>（企业端）</w:t>
      </w:r>
    </w:p>
    <w:p>
      <w:pPr>
        <w:pStyle w:val="2"/>
        <w:numPr>
          <w:ilvl w:val="0"/>
          <w:numId w:val="1"/>
        </w:numPr>
        <w:spacing w:before="156" w:after="156" w:line="360" w:lineRule="auto"/>
        <w:ind w:firstLine="0" w:firstLineChars="0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访问地址</w:t>
      </w:r>
    </w:p>
    <w:p>
      <w:pPr>
        <w:spacing w:before="156" w:after="156"/>
        <w:ind w:firstLine="482"/>
        <w:jc w:val="left"/>
        <w:rPr>
          <w:rFonts w:asciiTheme="minorEastAsia" w:hAnsiTheme="minorEastAsia" w:cstheme="minorEastAsia"/>
          <w:b/>
          <w:bCs/>
        </w:rPr>
      </w:pPr>
      <w:r>
        <w:fldChar w:fldCharType="begin"/>
      </w:r>
      <w:r>
        <w:instrText xml:space="preserve"> HYPERLINK "http://sme.sipac.gov.cn/" </w:instrText>
      </w:r>
      <w:r>
        <w:fldChar w:fldCharType="separate"/>
      </w:r>
      <w:r>
        <w:rPr>
          <w:rFonts w:hint="eastAsia" w:asciiTheme="minorEastAsia" w:hAnsiTheme="minorEastAsia" w:cstheme="minorEastAsia"/>
          <w:b/>
          <w:bCs/>
        </w:rPr>
        <w:t>苏州工业园区企业发展服务中心网站</w:t>
      </w:r>
      <w:r>
        <w:rPr>
          <w:rFonts w:hint="eastAsia" w:asciiTheme="minorEastAsia" w:hAnsiTheme="minorEastAsia" w:cstheme="minorEastAsia"/>
          <w:b/>
          <w:bCs/>
        </w:rPr>
        <w:fldChar w:fldCharType="end"/>
      </w:r>
      <w:r>
        <w:rPr>
          <w:rFonts w:hint="eastAsia" w:asciiTheme="minorEastAsia" w:hAnsiTheme="minorEastAsia" w:cstheme="minorEastAsia"/>
          <w:b/>
          <w:bCs/>
          <w:lang w:eastAsia="zh-CN"/>
        </w:rPr>
        <w:t>：</w:t>
      </w:r>
      <w:r>
        <w:fldChar w:fldCharType="begin"/>
      </w:r>
      <w:r>
        <w:instrText xml:space="preserve"> HYPERLINK "https://sme.sipac.gov.cn/epservice/sipesp/apps/espp/" </w:instrText>
      </w:r>
      <w:r>
        <w:fldChar w:fldCharType="separate"/>
      </w:r>
      <w:r>
        <w:rPr>
          <w:rStyle w:val="10"/>
          <w:rFonts w:asciiTheme="minorEastAsia" w:hAnsiTheme="minorEastAsia" w:cstheme="minorEastAsia"/>
          <w:b/>
          <w:bCs/>
        </w:rPr>
        <w:t>https://sme.sipac.gov.cn/epservice/sipesp/apps/espp/</w:t>
      </w:r>
      <w:r>
        <w:rPr>
          <w:rStyle w:val="10"/>
          <w:rFonts w:asciiTheme="minorEastAsia" w:hAnsiTheme="minorEastAsia" w:cstheme="minorEastAsia"/>
          <w:b/>
          <w:bCs/>
        </w:rPr>
        <w:fldChar w:fldCharType="end"/>
      </w:r>
    </w:p>
    <w:p>
      <w:pPr>
        <w:spacing w:before="156" w:after="156"/>
        <w:ind w:firstLine="482"/>
        <w:rPr>
          <w:rFonts w:asciiTheme="minorEastAsia" w:hAnsiTheme="minorEastAsia" w:cstheme="minorEastAsia"/>
          <w:b/>
          <w:bCs/>
        </w:rPr>
      </w:pPr>
      <w:r>
        <w:rPr>
          <w:rFonts w:hint="eastAsia" w:asciiTheme="minorEastAsia" w:hAnsiTheme="minorEastAsia" w:cstheme="minorEastAsia"/>
          <w:b/>
          <w:bCs/>
        </w:rPr>
        <w:t>1、企业登录，点击网站右上角“登录”。</w:t>
      </w:r>
    </w:p>
    <w:p>
      <w:pPr>
        <w:spacing w:before="156" w:after="156"/>
        <w:ind w:firstLine="0" w:firstLineChars="0"/>
        <w:jc w:val="left"/>
      </w:pPr>
      <w:r>
        <w:drawing>
          <wp:inline distT="0" distB="0" distL="114300" distR="114300">
            <wp:extent cx="5187950" cy="2670175"/>
            <wp:effectExtent l="0" t="0" r="0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2"/>
                    <a:stretch>
                      <a:fillRect/>
                    </a:stretch>
                  </pic:blipFill>
                  <pic:spPr>
                    <a:xfrm>
                      <a:off x="0" y="0"/>
                      <a:ext cx="5189296" cy="267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2"/>
        <w:rPr>
          <w:rFonts w:hint="eastAsia" w:asciiTheme="minorEastAsia" w:hAnsiTheme="minorEastAsia" w:cstheme="minorEastAsia"/>
          <w:b/>
          <w:bCs/>
        </w:rPr>
      </w:pPr>
    </w:p>
    <w:p>
      <w:pPr>
        <w:spacing w:before="156" w:after="156"/>
        <w:ind w:firstLine="482"/>
        <w:rPr>
          <w:rFonts w:asciiTheme="minorEastAsia" w:hAnsiTheme="minorEastAsia" w:cstheme="minorEastAsia"/>
          <w:b/>
          <w:bCs/>
        </w:rPr>
      </w:pPr>
      <w:r>
        <w:rPr>
          <w:rFonts w:hint="eastAsia" w:asciiTheme="minorEastAsia" w:hAnsiTheme="minorEastAsia" w:cstheme="minorEastAsia"/>
          <w:b/>
          <w:bCs/>
        </w:rPr>
        <w:t>2、选择“企业用户”，用户名及密码进行登录。</w:t>
      </w:r>
    </w:p>
    <w:p>
      <w:pPr>
        <w:spacing w:before="156" w:after="156"/>
        <w:ind w:firstLine="0" w:firstLineChars="0"/>
        <w:jc w:val="left"/>
      </w:pPr>
      <w:r>
        <w:drawing>
          <wp:inline distT="0" distB="0" distL="114300" distR="114300">
            <wp:extent cx="5265420" cy="2577465"/>
            <wp:effectExtent l="12700" t="12700" r="17780" b="196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7746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2"/>
        <w:jc w:val="left"/>
        <w:rPr>
          <w:rFonts w:hint="eastAsia"/>
          <w:b/>
          <w:bCs/>
        </w:rPr>
      </w:pPr>
    </w:p>
    <w:p>
      <w:pPr>
        <w:spacing w:before="156" w:after="156"/>
        <w:ind w:firstLine="482"/>
        <w:jc w:val="left"/>
        <w:rPr>
          <w:b/>
          <w:bCs/>
        </w:rPr>
      </w:pPr>
      <w:r>
        <w:rPr>
          <w:rFonts w:hint="eastAsia"/>
          <w:b/>
          <w:bCs/>
        </w:rPr>
        <w:t>3、企业用户登录后，点击“进入企业用户空间”。</w:t>
      </w:r>
    </w:p>
    <w:p>
      <w:pPr>
        <w:spacing w:before="156" w:after="156"/>
        <w:ind w:firstLine="0" w:firstLineChars="0"/>
        <w:jc w:val="center"/>
        <w:rPr>
          <w:rFonts w:asciiTheme="minorEastAsia" w:hAnsiTheme="minorEastAsia" w:cstheme="minorEastAsia"/>
        </w:rPr>
      </w:pPr>
      <w:r>
        <w:drawing>
          <wp:inline distT="0" distB="0" distL="114300" distR="114300">
            <wp:extent cx="5155565" cy="2649220"/>
            <wp:effectExtent l="0" t="0" r="6985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6"/>
                    <a:stretch>
                      <a:fillRect/>
                    </a:stretch>
                  </pic:blipFill>
                  <pic:spPr>
                    <a:xfrm>
                      <a:off x="0" y="0"/>
                      <a:ext cx="5167547" cy="265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2"/>
        <w:rPr>
          <w:rFonts w:hint="eastAsia" w:asciiTheme="minorEastAsia" w:hAnsiTheme="minorEastAsia" w:cstheme="minorEastAsia"/>
          <w:b/>
          <w:bCs/>
        </w:rPr>
      </w:pPr>
    </w:p>
    <w:p>
      <w:pPr>
        <w:spacing w:before="156" w:after="156"/>
        <w:ind w:firstLine="482"/>
        <w:rPr>
          <w:rFonts w:asciiTheme="minorEastAsia" w:hAnsiTheme="minorEastAsia" w:cstheme="minorEastAsia"/>
          <w:b/>
          <w:bCs/>
        </w:rPr>
      </w:pPr>
      <w:r>
        <w:rPr>
          <w:rFonts w:hint="eastAsia" w:asciiTheme="minorEastAsia" w:hAnsiTheme="minorEastAsia" w:cstheme="minorEastAsia"/>
          <w:b/>
          <w:bCs/>
        </w:rPr>
        <w:t>4、选择“科技枢纽平台”进入。</w:t>
      </w:r>
    </w:p>
    <w:p>
      <w:pPr>
        <w:spacing w:before="156" w:after="156"/>
        <w:ind w:firstLine="0" w:firstLineChars="0"/>
      </w:pPr>
      <w:r>
        <w:drawing>
          <wp:inline distT="0" distB="0" distL="114300" distR="114300">
            <wp:extent cx="5264785" cy="2182495"/>
            <wp:effectExtent l="0" t="0" r="12065" b="825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2"/>
        <w:rPr>
          <w:rFonts w:hint="eastAsia"/>
          <w:b/>
          <w:bCs/>
        </w:rPr>
      </w:pPr>
    </w:p>
    <w:p>
      <w:pPr>
        <w:spacing w:before="156" w:after="156"/>
        <w:ind w:firstLine="482"/>
        <w:rPr>
          <w:b/>
          <w:bCs/>
        </w:rPr>
      </w:pPr>
      <w:r>
        <w:rPr>
          <w:rFonts w:hint="eastAsia"/>
          <w:b/>
          <w:bCs/>
        </w:rPr>
        <w:t>5、选择“企业上市苗圃工程”进行申报</w:t>
      </w:r>
    </w:p>
    <w:p>
      <w:pPr>
        <w:spacing w:before="156" w:after="156"/>
        <w:ind w:firstLine="0" w:firstLineChars="0"/>
      </w:pPr>
      <w:r>
        <w:drawing>
          <wp:inline distT="0" distB="0" distL="114300" distR="114300">
            <wp:extent cx="4899660" cy="2494915"/>
            <wp:effectExtent l="0" t="0" r="15240" b="63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0" w:firstLineChars="0"/>
      </w:pPr>
    </w:p>
    <w:p>
      <w:pPr>
        <w:pStyle w:val="2"/>
        <w:numPr>
          <w:ilvl w:val="0"/>
          <w:numId w:val="1"/>
        </w:numPr>
        <w:spacing w:before="156" w:after="156" w:line="360" w:lineRule="auto"/>
        <w:ind w:firstLine="0" w:firstLineChars="0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操作步骤</w:t>
      </w:r>
    </w:p>
    <w:p>
      <w:pPr>
        <w:pStyle w:val="3"/>
        <w:numPr>
          <w:ilvl w:val="0"/>
          <w:numId w:val="2"/>
        </w:numPr>
        <w:spacing w:before="156" w:after="156" w:line="360" w:lineRule="auto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进入</w:t>
      </w:r>
    </w:p>
    <w:p>
      <w:pPr>
        <w:spacing w:before="156" w:after="156"/>
        <w:ind w:firstLine="420" w:firstLineChars="175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企业进入园区科技信息枢纽用户中心后，在“我的业务”中选择并点击“企业上市苗圃工程”，进入2023年企业上市苗圃工程项目申报首页。</w:t>
      </w:r>
    </w:p>
    <w:p>
      <w:pPr>
        <w:spacing w:before="156" w:after="156"/>
        <w:ind w:firstLine="0" w:firstLineChars="0"/>
        <w:jc w:val="center"/>
        <w:rPr>
          <w:highlight w:val="yellow"/>
        </w:rPr>
      </w:pPr>
      <w:r>
        <w:drawing>
          <wp:inline distT="0" distB="0" distL="114300" distR="114300">
            <wp:extent cx="5157470" cy="1978660"/>
            <wp:effectExtent l="12700" t="12700" r="30480" b="2794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1978660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20" w:firstLineChars="0"/>
        <w:jc w:val="left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在202</w:t>
      </w:r>
      <w:r>
        <w:rPr>
          <w:rFonts w:hint="eastAsia" w:asciiTheme="minorEastAsia" w:hAnsiTheme="minorEastAsia" w:cstheme="minorEastAsia"/>
          <w:lang w:val="en-US" w:eastAsia="zh-CN"/>
        </w:rPr>
        <w:t>3</w:t>
      </w:r>
      <w:bookmarkStart w:id="0" w:name="_GoBack"/>
      <w:bookmarkEnd w:id="0"/>
      <w:r>
        <w:rPr>
          <w:rFonts w:hint="eastAsia" w:asciiTheme="minorEastAsia" w:hAnsiTheme="minorEastAsia" w:cstheme="minorEastAsia"/>
        </w:rPr>
        <w:t>年企业上市苗圃工程项目申报首页，企业可以查看整个项目申报流程和申报条件；</w:t>
      </w:r>
    </w:p>
    <w:p>
      <w:pPr>
        <w:spacing w:before="156" w:after="156"/>
        <w:ind w:firstLine="420" w:firstLineChars="0"/>
        <w:jc w:val="left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点击页面中“开始申报”即可进入项目填报页面进行内容填写；</w:t>
      </w:r>
    </w:p>
    <w:p>
      <w:pPr>
        <w:spacing w:before="156" w:after="156"/>
        <w:ind w:firstLine="420" w:firstLineChars="0"/>
        <w:jc w:val="left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点击页面中“历史记录”即可进入历史申报记录页面查看申报信息。</w:t>
      </w:r>
    </w:p>
    <w:p>
      <w:pPr>
        <w:spacing w:before="156" w:after="156"/>
        <w:ind w:firstLine="0" w:firstLineChars="0"/>
        <w:jc w:val="center"/>
      </w:pPr>
      <w:r>
        <w:drawing>
          <wp:inline distT="0" distB="0" distL="0" distR="0">
            <wp:extent cx="5233035" cy="2552065"/>
            <wp:effectExtent l="0" t="0" r="5715" b="635"/>
            <wp:docPr id="7926533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65337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rcRect r="776"/>
                    <a:stretch>
                      <a:fillRect/>
                    </a:stretch>
                  </pic:blipFill>
                  <pic:spPr>
                    <a:xfrm>
                      <a:off x="0" y="0"/>
                      <a:ext cx="5233374" cy="2552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0" w:firstLineChars="0"/>
        <w:jc w:val="center"/>
      </w:pPr>
    </w:p>
    <w:p>
      <w:pPr>
        <w:pStyle w:val="3"/>
        <w:numPr>
          <w:ilvl w:val="0"/>
          <w:numId w:val="2"/>
        </w:numPr>
        <w:spacing w:before="156" w:after="156" w:line="360" w:lineRule="auto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项目填报</w:t>
      </w:r>
    </w:p>
    <w:p>
      <w:pPr>
        <w:spacing w:before="156" w:after="156"/>
        <w:ind w:firstLine="420" w:firstLineChars="0"/>
        <w:jc w:val="left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企业上市苗圃工程项目填报包括三部分：申报信息、附件材料和检查并提交。具体页面内容如下：</w:t>
      </w:r>
    </w:p>
    <w:p>
      <w:pPr>
        <w:numPr>
          <w:ilvl w:val="0"/>
          <w:numId w:val="3"/>
        </w:numPr>
        <w:spacing w:before="156" w:after="156"/>
        <w:ind w:firstLine="422" w:firstLineChars="175"/>
        <w:outlineLvl w:val="2"/>
        <w:rPr>
          <w:rFonts w:asciiTheme="minorEastAsia" w:hAnsiTheme="minorEastAsia" w:cstheme="minorEastAsia"/>
          <w:b/>
          <w:bCs/>
          <w:szCs w:val="24"/>
        </w:rPr>
      </w:pPr>
      <w:r>
        <w:rPr>
          <w:rFonts w:hint="eastAsia" w:asciiTheme="minorEastAsia" w:hAnsiTheme="minorEastAsia" w:cstheme="minorEastAsia"/>
          <w:b/>
          <w:bCs/>
          <w:szCs w:val="24"/>
        </w:rPr>
        <w:t>申报信息填写</w:t>
      </w:r>
    </w:p>
    <w:p>
      <w:pPr>
        <w:spacing w:before="156" w:after="156"/>
        <w:ind w:firstLine="480"/>
      </w:pPr>
      <w:r>
        <w:rPr>
          <w:rFonts w:hint="eastAsia"/>
        </w:rPr>
        <w:t>“申报信息”部分，需企业维护的内容包括基本信息、财务信息、研发情况、核心团队、融资和估值情况、上市规划、需求征集七部分，具体页面如下。</w:t>
      </w:r>
    </w:p>
    <w:p>
      <w:pPr>
        <w:numPr>
          <w:ilvl w:val="0"/>
          <w:numId w:val="4"/>
        </w:numPr>
        <w:spacing w:before="156" w:after="156"/>
        <w:ind w:firstLineChars="0"/>
      </w:pPr>
      <w:r>
        <w:rPr>
          <w:rFonts w:hint="eastAsia"/>
        </w:rPr>
        <w:t>基本信息</w:t>
      </w:r>
    </w:p>
    <w:p>
      <w:pPr>
        <w:spacing w:before="156" w:after="156"/>
        <w:ind w:firstLine="0" w:firstLineChars="0"/>
        <w:jc w:val="center"/>
      </w:pPr>
      <w:r>
        <w:drawing>
          <wp:inline distT="0" distB="0" distL="114300" distR="114300">
            <wp:extent cx="4400550" cy="5712460"/>
            <wp:effectExtent l="12700" t="12700" r="25400" b="27940"/>
            <wp:docPr id="1" name="图片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"/>
                    <pic:cNvPicPr>
                      <a:picLocks noChangeAspect="1"/>
                    </pic:cNvPicPr>
                  </pic:nvPicPr>
                  <pic:blipFill>
                    <a:blip r:embed="rId19"/>
                    <a:srcRect l="2110" r="2411" b="5947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5712460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before="156" w:after="156"/>
        <w:ind w:firstLineChars="0"/>
      </w:pPr>
      <w:r>
        <w:rPr>
          <w:rFonts w:hint="eastAsia"/>
        </w:rPr>
        <w:t>财务信息</w:t>
      </w:r>
    </w:p>
    <w:p>
      <w:pPr>
        <w:spacing w:before="156" w:after="156"/>
        <w:ind w:firstLine="0" w:firstLineChars="0"/>
      </w:pPr>
      <w:r>
        <w:drawing>
          <wp:inline distT="0" distB="0" distL="0" distR="0">
            <wp:extent cx="5274310" cy="2673985"/>
            <wp:effectExtent l="0" t="0" r="2540" b="0"/>
            <wp:docPr id="11780177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1773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before="156" w:after="156"/>
        <w:ind w:firstLineChars="0"/>
      </w:pPr>
      <w:r>
        <w:rPr>
          <w:rFonts w:hint="eastAsia"/>
        </w:rPr>
        <w:t>研发情况</w:t>
      </w:r>
    </w:p>
    <w:p>
      <w:pPr>
        <w:spacing w:before="156" w:after="156"/>
        <w:ind w:firstLine="0" w:firstLineChars="0"/>
        <w:jc w:val="center"/>
      </w:pPr>
      <w:r>
        <w:drawing>
          <wp:inline distT="0" distB="0" distL="0" distR="0">
            <wp:extent cx="5274310" cy="2673985"/>
            <wp:effectExtent l="0" t="0" r="2540" b="0"/>
            <wp:docPr id="7436731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673136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before="156" w:after="156"/>
        <w:ind w:firstLineChars="0"/>
      </w:pPr>
      <w:r>
        <w:rPr>
          <w:rFonts w:hint="eastAsia"/>
        </w:rPr>
        <w:t>核心团队</w:t>
      </w:r>
    </w:p>
    <w:p>
      <w:pPr>
        <w:spacing w:before="156" w:after="156"/>
        <w:ind w:firstLine="0" w:firstLineChars="0"/>
      </w:pPr>
      <w:r>
        <w:drawing>
          <wp:inline distT="0" distB="0" distL="0" distR="0">
            <wp:extent cx="5274310" cy="2673985"/>
            <wp:effectExtent l="0" t="0" r="2540" b="0"/>
            <wp:docPr id="2259087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908769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0" w:firstLineChars="0"/>
        <w:rPr>
          <w:rFonts w:hint="eastAsia"/>
        </w:rPr>
      </w:pPr>
    </w:p>
    <w:p>
      <w:pPr>
        <w:numPr>
          <w:ilvl w:val="0"/>
          <w:numId w:val="4"/>
        </w:numPr>
        <w:spacing w:before="156" w:after="156"/>
        <w:ind w:firstLineChars="0"/>
      </w:pPr>
      <w:r>
        <w:rPr>
          <w:rFonts w:hint="eastAsia"/>
        </w:rPr>
        <w:t>融资和估值情况</w:t>
      </w:r>
    </w:p>
    <w:p>
      <w:pPr>
        <w:spacing w:before="156" w:after="156"/>
        <w:ind w:firstLine="0" w:firstLineChars="0"/>
      </w:pPr>
      <w:r>
        <w:drawing>
          <wp:inline distT="0" distB="0" distL="0" distR="0">
            <wp:extent cx="5274310" cy="2673985"/>
            <wp:effectExtent l="0" t="0" r="2540" b="0"/>
            <wp:docPr id="9106548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65487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before="156" w:after="156"/>
        <w:ind w:firstLineChars="0"/>
      </w:pPr>
      <w:r>
        <w:rPr>
          <w:rFonts w:hint="eastAsia"/>
        </w:rPr>
        <w:t>上市规划</w:t>
      </w:r>
    </w:p>
    <w:p>
      <w:pPr>
        <w:spacing w:before="156" w:after="156"/>
        <w:ind w:firstLine="0" w:firstLineChars="0"/>
        <w:jc w:val="center"/>
        <w:rPr>
          <w:rFonts w:hint="eastAsia"/>
        </w:rPr>
      </w:pPr>
      <w:r>
        <w:drawing>
          <wp:inline distT="0" distB="0" distL="0" distR="0">
            <wp:extent cx="5274310" cy="2673985"/>
            <wp:effectExtent l="0" t="0" r="2540" b="0"/>
            <wp:docPr id="10538912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891236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before="156" w:after="156"/>
        <w:ind w:firstLineChars="0"/>
      </w:pPr>
      <w:r>
        <w:rPr>
          <w:rFonts w:hint="eastAsia"/>
        </w:rPr>
        <w:t>需求征集</w:t>
      </w:r>
    </w:p>
    <w:p>
      <w:pPr>
        <w:spacing w:before="156" w:after="156"/>
        <w:ind w:firstLine="0" w:firstLineChars="0"/>
        <w:jc w:val="center"/>
      </w:pPr>
      <w:r>
        <w:drawing>
          <wp:inline distT="0" distB="0" distL="0" distR="0">
            <wp:extent cx="5274310" cy="2673985"/>
            <wp:effectExtent l="0" t="0" r="2540" b="0"/>
            <wp:docPr id="5263613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361344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0"/>
        <w:rPr>
          <w:rFonts w:hint="eastAsia"/>
        </w:rPr>
      </w:pPr>
      <w:r>
        <w:rPr>
          <w:rFonts w:hint="eastAsia"/>
        </w:rPr>
        <w:t>以上信息维护并检查完毕，企业即可逐步点击页面中“保存并继续”，进入下一模块“附件材料”。</w:t>
      </w:r>
    </w:p>
    <w:p>
      <w:pPr>
        <w:spacing w:before="156" w:after="156"/>
        <w:ind w:firstLine="480"/>
        <w:rPr>
          <w:rFonts w:hint="eastAsia"/>
        </w:rPr>
      </w:pPr>
    </w:p>
    <w:p>
      <w:pPr>
        <w:numPr>
          <w:ilvl w:val="0"/>
          <w:numId w:val="3"/>
        </w:numPr>
        <w:spacing w:before="156" w:after="156"/>
        <w:ind w:firstLine="422" w:firstLineChars="175"/>
        <w:outlineLvl w:val="2"/>
        <w:rPr>
          <w:rFonts w:asciiTheme="minorEastAsia" w:hAnsiTheme="minorEastAsia" w:cstheme="minorEastAsia"/>
          <w:b/>
          <w:bCs/>
          <w:szCs w:val="24"/>
        </w:rPr>
      </w:pPr>
      <w:r>
        <w:rPr>
          <w:rFonts w:hint="eastAsia" w:asciiTheme="minorEastAsia" w:hAnsiTheme="minorEastAsia" w:cstheme="minorEastAsia"/>
          <w:b/>
          <w:bCs/>
          <w:szCs w:val="24"/>
        </w:rPr>
        <w:t>附件材料上传</w:t>
      </w:r>
    </w:p>
    <w:p>
      <w:pPr>
        <w:spacing w:before="156" w:after="156"/>
        <w:ind w:firstLine="480"/>
      </w:pPr>
      <w:r>
        <w:rPr>
          <w:rFonts w:hint="eastAsia"/>
        </w:rPr>
        <w:t>企业根据页面中附件材料要求，对应上传附件材料。</w:t>
      </w:r>
    </w:p>
    <w:p>
      <w:pPr>
        <w:spacing w:before="156" w:after="156"/>
        <w:ind w:firstLine="480"/>
      </w:pPr>
      <w:r>
        <w:rPr>
          <w:rFonts w:hint="eastAsia"/>
        </w:rPr>
        <w:t>上传完成后，企业即可点击页面中“保存并继续”，进入下一模块“检查并提交”。</w:t>
      </w:r>
    </w:p>
    <w:p>
      <w:pPr>
        <w:spacing w:before="156" w:after="156"/>
        <w:ind w:firstLine="0" w:firstLineChars="0"/>
      </w:pPr>
      <w:r>
        <w:drawing>
          <wp:inline distT="0" distB="0" distL="0" distR="0">
            <wp:extent cx="5274310" cy="2673985"/>
            <wp:effectExtent l="0" t="0" r="2540" b="0"/>
            <wp:docPr id="6196499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649949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0" w:firstLineChars="0"/>
      </w:pPr>
    </w:p>
    <w:p>
      <w:pPr>
        <w:numPr>
          <w:ilvl w:val="0"/>
          <w:numId w:val="3"/>
        </w:numPr>
        <w:spacing w:before="156" w:after="156"/>
        <w:ind w:firstLine="422" w:firstLineChars="175"/>
        <w:outlineLvl w:val="2"/>
        <w:rPr>
          <w:rFonts w:hint="eastAsia" w:asciiTheme="minorEastAsia" w:hAnsiTheme="minorEastAsia" w:cstheme="minorEastAsia"/>
          <w:b/>
          <w:bCs/>
          <w:szCs w:val="24"/>
        </w:rPr>
      </w:pPr>
      <w:r>
        <w:rPr>
          <w:rFonts w:hint="eastAsia" w:asciiTheme="minorEastAsia" w:hAnsiTheme="minorEastAsia" w:cstheme="minorEastAsia"/>
          <w:b/>
          <w:bCs/>
          <w:szCs w:val="24"/>
        </w:rPr>
        <w:t>检查并提交</w:t>
      </w:r>
    </w:p>
    <w:p>
      <w:pPr>
        <w:spacing w:before="156" w:after="156"/>
        <w:ind w:firstLine="480"/>
      </w:pPr>
      <w:r>
        <w:rPr>
          <w:rFonts w:hint="eastAsia"/>
        </w:rPr>
        <w:t>系统对前面填写的两部分进行检查，若均已完成系统将给予检测并提示，并允许提交；若有任一模块未通过检测则需完善后方可提交。</w:t>
      </w:r>
    </w:p>
    <w:p>
      <w:pPr>
        <w:spacing w:before="156" w:after="156"/>
        <w:ind w:firstLine="0" w:firstLineChars="0"/>
      </w:pPr>
      <w:r>
        <w:drawing>
          <wp:inline distT="0" distB="0" distL="114300" distR="114300">
            <wp:extent cx="5265420" cy="2997200"/>
            <wp:effectExtent l="12700" t="12700" r="17780" b="1270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97200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0" w:firstLineChars="0"/>
      </w:pPr>
    </w:p>
    <w:p>
      <w:pPr>
        <w:pStyle w:val="3"/>
        <w:numPr>
          <w:ilvl w:val="0"/>
          <w:numId w:val="2"/>
        </w:numPr>
        <w:spacing w:before="156" w:after="156" w:line="360" w:lineRule="auto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历史记录查看</w:t>
      </w:r>
    </w:p>
    <w:p>
      <w:pPr>
        <w:spacing w:before="156" w:after="156"/>
        <w:ind w:firstLine="420" w:firstLineChars="0"/>
        <w:jc w:val="left"/>
        <w:rPr>
          <w:rFonts w:asciiTheme="minorEastAsia" w:hAnsiTheme="minorEastAsia" w:cstheme="minorEastAsia"/>
        </w:rPr>
      </w:pPr>
      <w:r>
        <w:rPr>
          <w:rFonts w:hint="eastAsia"/>
        </w:rPr>
        <w:t>企业将项目申报信息提交后，可在</w:t>
      </w:r>
      <w:r>
        <w:rPr>
          <w:rFonts w:hint="eastAsia" w:asciiTheme="minorEastAsia" w:hAnsiTheme="minorEastAsia" w:cstheme="minorEastAsia"/>
        </w:rPr>
        <w:t>2023年企业上市苗圃工程项目申报首页点击页面中“历史记录”进入查看已提交的申报信息，并关注申报记录的审核进展。</w:t>
      </w:r>
    </w:p>
    <w:p>
      <w:pPr>
        <w:spacing w:before="156" w:after="156"/>
        <w:ind w:firstLine="420" w:firstLineChars="0"/>
        <w:jc w:val="left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若审核退回，可在列表中点击“详情”查看退回原因，再点击“编辑”，并根据退回原因修改后重新提交。</w:t>
      </w:r>
    </w:p>
    <w:p>
      <w:pPr>
        <w:spacing w:before="156" w:after="156"/>
        <w:ind w:firstLine="0" w:firstLineChars="0"/>
        <w:jc w:val="left"/>
        <w:rPr>
          <w:highlight w:val="yellow"/>
        </w:rPr>
      </w:pPr>
      <w:r>
        <w:drawing>
          <wp:inline distT="0" distB="0" distL="114300" distR="114300">
            <wp:extent cx="5263515" cy="1560830"/>
            <wp:effectExtent l="12700" t="12700" r="19685" b="1397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60830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0" w:firstLineChars="0"/>
        <w:jc w:val="left"/>
      </w:pPr>
      <w:r>
        <w:drawing>
          <wp:inline distT="0" distB="0" distL="114300" distR="114300">
            <wp:extent cx="5269865" cy="2403475"/>
            <wp:effectExtent l="12700" t="12700" r="13335" b="22225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03475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0" w:firstLineChars="0"/>
        <w:jc w:val="left"/>
      </w:pPr>
    </w:p>
    <w:p>
      <w:pPr>
        <w:pStyle w:val="3"/>
        <w:numPr>
          <w:ilvl w:val="0"/>
          <w:numId w:val="2"/>
        </w:numPr>
        <w:spacing w:before="156" w:after="156" w:line="360" w:lineRule="auto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项目申报书导出</w:t>
      </w:r>
    </w:p>
    <w:p>
      <w:pPr>
        <w:spacing w:before="156" w:after="156"/>
        <w:ind w:firstLine="480"/>
        <w:rPr>
          <w:rFonts w:asciiTheme="minorEastAsia" w:hAnsiTheme="minorEastAsia" w:cstheme="minorEastAsia"/>
        </w:rPr>
      </w:pPr>
      <w:r>
        <w:rPr>
          <w:rFonts w:hint="eastAsia"/>
        </w:rPr>
        <w:t>申报项目审核通过后，企业可在</w:t>
      </w:r>
      <w:r>
        <w:rPr>
          <w:rFonts w:hint="eastAsia" w:asciiTheme="minorEastAsia" w:hAnsiTheme="minorEastAsia" w:cstheme="minorEastAsia"/>
        </w:rPr>
        <w:t>“历史记录”列表中“详情”进入；在详情页面中点击“导出”，即可导出申报书及相关材料，线下进行打印胶装。</w:t>
      </w:r>
    </w:p>
    <w:p>
      <w:pPr>
        <w:spacing w:before="156" w:after="156"/>
        <w:ind w:firstLine="0" w:firstLineChars="0"/>
      </w:pPr>
      <w:r>
        <w:drawing>
          <wp:inline distT="0" distB="0" distL="114300" distR="114300">
            <wp:extent cx="5264150" cy="2411730"/>
            <wp:effectExtent l="12700" t="12700" r="19050" b="1397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11730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0" w:firstLineChars="0"/>
        <w:jc w:val="center"/>
      </w:pPr>
      <w:r>
        <w:drawing>
          <wp:inline distT="0" distB="0" distL="114300" distR="114300">
            <wp:extent cx="3727450" cy="5232400"/>
            <wp:effectExtent l="12700" t="12700" r="19050" b="1270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5232400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156" w:after="156" w:line="360" w:lineRule="auto"/>
        <w:ind w:firstLine="0" w:firstLineChars="0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系统技术支持</w:t>
      </w:r>
    </w:p>
    <w:p>
      <w:pPr>
        <w:spacing w:before="156" w:after="156"/>
        <w:ind w:firstLine="480"/>
      </w:pPr>
      <w:r>
        <w:rPr>
          <w:rFonts w:hint="eastAsia"/>
        </w:rPr>
        <w:t>开发单位：苏州德融嘉信信用管理技术股份有限公司</w:t>
      </w:r>
    </w:p>
    <w:p>
      <w:pPr>
        <w:spacing w:before="156" w:after="156"/>
        <w:ind w:firstLine="480"/>
      </w:pPr>
      <w:r>
        <w:rPr>
          <w:rFonts w:hint="eastAsia"/>
        </w:rPr>
        <w:t>邮箱：</w:t>
      </w:r>
      <w:r>
        <w:fldChar w:fldCharType="begin"/>
      </w:r>
      <w:r>
        <w:instrText xml:space="preserve"> HYPERLINK "mailto:techsoft@sipac.gov.cn" </w:instrText>
      </w:r>
      <w:r>
        <w:fldChar w:fldCharType="separate"/>
      </w:r>
      <w:r>
        <w:rPr>
          <w:rFonts w:hint="eastAsia"/>
        </w:rPr>
        <w:t>techsoft@sipac.gov.cn</w:t>
      </w:r>
      <w:r>
        <w:rPr>
          <w:rFonts w:hint="eastAsia"/>
        </w:rPr>
        <w:fldChar w:fldCharType="end"/>
      </w:r>
    </w:p>
    <w:p>
      <w:pPr>
        <w:spacing w:before="156" w:after="156"/>
        <w:ind w:firstLine="480"/>
      </w:pPr>
      <w:r>
        <w:rPr>
          <w:rFonts w:hint="eastAsia"/>
        </w:rPr>
        <w:t>电话：400-8696086</w:t>
      </w:r>
    </w:p>
    <w:p>
      <w:pPr>
        <w:spacing w:before="156" w:after="156"/>
        <w:ind w:firstLine="480"/>
        <w:jc w:val="center"/>
      </w:pPr>
      <w:r>
        <w:drawing>
          <wp:inline distT="0" distB="0" distL="0" distR="0">
            <wp:extent cx="2066925" cy="1939290"/>
            <wp:effectExtent l="0" t="0" r="9525" b="3810"/>
            <wp:docPr id="4532467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246747" name="图片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before="120" w:after="12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before="120" w:after="12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before="120" w:after="12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480"/>
      </w:pPr>
      <w:r>
        <w:separator/>
      </w:r>
    </w:p>
  </w:footnote>
  <w:footnote w:type="continuationSeparator" w:id="1">
    <w:p>
      <w:pPr>
        <w:spacing w:before="0" w:after="0"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after="120"/>
      <w:ind w:firstLine="0" w:firstLineChars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before="120" w:after="12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before="120" w:after="12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970FC7"/>
    <w:multiLevelType w:val="singleLevel"/>
    <w:tmpl w:val="85970FC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EF9D0DE4"/>
    <w:multiLevelType w:val="singleLevel"/>
    <w:tmpl w:val="EF9D0DE4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58812EEE"/>
    <w:multiLevelType w:val="singleLevel"/>
    <w:tmpl w:val="58812EEE"/>
    <w:lvl w:ilvl="0" w:tentative="0">
      <w:start w:val="1"/>
      <w:numFmt w:val="chineseCounting"/>
      <w:suff w:val="nothing"/>
      <w:lvlText w:val="%1、"/>
      <w:lvlJc w:val="left"/>
    </w:lvl>
  </w:abstractNum>
  <w:abstractNum w:abstractNumId="3">
    <w:nsid w:val="7C49D1D1"/>
    <w:multiLevelType w:val="singleLevel"/>
    <w:tmpl w:val="7C49D1D1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U3YmRhNDE1ZTlmZjYxNjU3NzA0Mjc0MjYyNmExZTAifQ=="/>
  </w:docVars>
  <w:rsids>
    <w:rsidRoot w:val="00DD13C3"/>
    <w:rsid w:val="00015CBE"/>
    <w:rsid w:val="00063A54"/>
    <w:rsid w:val="000777B4"/>
    <w:rsid w:val="000C4A71"/>
    <w:rsid w:val="001545DC"/>
    <w:rsid w:val="00181CBF"/>
    <w:rsid w:val="00191408"/>
    <w:rsid w:val="00197C48"/>
    <w:rsid w:val="001D6802"/>
    <w:rsid w:val="00224CF6"/>
    <w:rsid w:val="00290D0C"/>
    <w:rsid w:val="002B5E49"/>
    <w:rsid w:val="002F4005"/>
    <w:rsid w:val="00325004"/>
    <w:rsid w:val="00333CE6"/>
    <w:rsid w:val="003E6E5F"/>
    <w:rsid w:val="004976BA"/>
    <w:rsid w:val="004B396A"/>
    <w:rsid w:val="00570BEB"/>
    <w:rsid w:val="005952F6"/>
    <w:rsid w:val="00617D7E"/>
    <w:rsid w:val="00630D66"/>
    <w:rsid w:val="00642C1B"/>
    <w:rsid w:val="00791EA1"/>
    <w:rsid w:val="00816AB6"/>
    <w:rsid w:val="00843E59"/>
    <w:rsid w:val="00864609"/>
    <w:rsid w:val="008650F6"/>
    <w:rsid w:val="008848ED"/>
    <w:rsid w:val="00901279"/>
    <w:rsid w:val="00965940"/>
    <w:rsid w:val="009F6976"/>
    <w:rsid w:val="00A8412A"/>
    <w:rsid w:val="00B61D40"/>
    <w:rsid w:val="00BD4DDA"/>
    <w:rsid w:val="00BF1BE6"/>
    <w:rsid w:val="00C103D5"/>
    <w:rsid w:val="00C63654"/>
    <w:rsid w:val="00C7736F"/>
    <w:rsid w:val="00CA4F9C"/>
    <w:rsid w:val="00CC627D"/>
    <w:rsid w:val="00D22A9A"/>
    <w:rsid w:val="00DA29C2"/>
    <w:rsid w:val="00DD13C3"/>
    <w:rsid w:val="00E92C19"/>
    <w:rsid w:val="00EE7DA3"/>
    <w:rsid w:val="00F061B2"/>
    <w:rsid w:val="00F63AF2"/>
    <w:rsid w:val="00FA4E4F"/>
    <w:rsid w:val="00FB5EDC"/>
    <w:rsid w:val="01AF5E07"/>
    <w:rsid w:val="01CD5B3D"/>
    <w:rsid w:val="0554165F"/>
    <w:rsid w:val="061933FF"/>
    <w:rsid w:val="089A13BB"/>
    <w:rsid w:val="0A8A6104"/>
    <w:rsid w:val="0CA3243C"/>
    <w:rsid w:val="0CAD2208"/>
    <w:rsid w:val="0F5E466D"/>
    <w:rsid w:val="10BC1015"/>
    <w:rsid w:val="13E04ACD"/>
    <w:rsid w:val="14705EB0"/>
    <w:rsid w:val="1494277D"/>
    <w:rsid w:val="1609514D"/>
    <w:rsid w:val="172F211D"/>
    <w:rsid w:val="17842AFB"/>
    <w:rsid w:val="18211790"/>
    <w:rsid w:val="187127DC"/>
    <w:rsid w:val="187C1CF4"/>
    <w:rsid w:val="18D76671"/>
    <w:rsid w:val="19566C62"/>
    <w:rsid w:val="1AD74C9B"/>
    <w:rsid w:val="1C581E49"/>
    <w:rsid w:val="1E1B306E"/>
    <w:rsid w:val="1FE41856"/>
    <w:rsid w:val="20F3000D"/>
    <w:rsid w:val="225F7CDE"/>
    <w:rsid w:val="22B578FD"/>
    <w:rsid w:val="233F7644"/>
    <w:rsid w:val="2359203D"/>
    <w:rsid w:val="24D43CD2"/>
    <w:rsid w:val="256C73E4"/>
    <w:rsid w:val="26315037"/>
    <w:rsid w:val="267548A9"/>
    <w:rsid w:val="268463BE"/>
    <w:rsid w:val="27C25C27"/>
    <w:rsid w:val="28330D1C"/>
    <w:rsid w:val="28866F0E"/>
    <w:rsid w:val="28A4511E"/>
    <w:rsid w:val="29613EAB"/>
    <w:rsid w:val="298B6EAD"/>
    <w:rsid w:val="29C70DBD"/>
    <w:rsid w:val="29D26762"/>
    <w:rsid w:val="2B3A7930"/>
    <w:rsid w:val="2B656733"/>
    <w:rsid w:val="2BEE0569"/>
    <w:rsid w:val="2CFB0D9E"/>
    <w:rsid w:val="2D9307B6"/>
    <w:rsid w:val="2E1B4CCF"/>
    <w:rsid w:val="2F114FF1"/>
    <w:rsid w:val="300D552F"/>
    <w:rsid w:val="313A07C7"/>
    <w:rsid w:val="314D6B50"/>
    <w:rsid w:val="315967EB"/>
    <w:rsid w:val="31EC2EDF"/>
    <w:rsid w:val="32B809A6"/>
    <w:rsid w:val="34B1127C"/>
    <w:rsid w:val="36402938"/>
    <w:rsid w:val="36D61A9C"/>
    <w:rsid w:val="377B0021"/>
    <w:rsid w:val="37DA7F4F"/>
    <w:rsid w:val="37E11217"/>
    <w:rsid w:val="386C7B22"/>
    <w:rsid w:val="38E41D16"/>
    <w:rsid w:val="39935D14"/>
    <w:rsid w:val="3A3E6876"/>
    <w:rsid w:val="3A551186"/>
    <w:rsid w:val="3D654563"/>
    <w:rsid w:val="3DAF587A"/>
    <w:rsid w:val="3E6C738F"/>
    <w:rsid w:val="400D01BE"/>
    <w:rsid w:val="406F42D7"/>
    <w:rsid w:val="40F65EAE"/>
    <w:rsid w:val="41860489"/>
    <w:rsid w:val="41AD08C4"/>
    <w:rsid w:val="43122C92"/>
    <w:rsid w:val="45020A67"/>
    <w:rsid w:val="45080D43"/>
    <w:rsid w:val="457D0A07"/>
    <w:rsid w:val="46874DFE"/>
    <w:rsid w:val="47C513BA"/>
    <w:rsid w:val="47D464C3"/>
    <w:rsid w:val="48E608BA"/>
    <w:rsid w:val="49330868"/>
    <w:rsid w:val="4A374CE4"/>
    <w:rsid w:val="4A5B48BE"/>
    <w:rsid w:val="4AB7536D"/>
    <w:rsid w:val="4AE456B0"/>
    <w:rsid w:val="4AFD69C7"/>
    <w:rsid w:val="4B7539D3"/>
    <w:rsid w:val="4E0B25F8"/>
    <w:rsid w:val="505D4FEB"/>
    <w:rsid w:val="50A338C0"/>
    <w:rsid w:val="518E7197"/>
    <w:rsid w:val="57637C5C"/>
    <w:rsid w:val="579F2037"/>
    <w:rsid w:val="57FD2530"/>
    <w:rsid w:val="585D506B"/>
    <w:rsid w:val="587E6C17"/>
    <w:rsid w:val="5890341D"/>
    <w:rsid w:val="58D427AA"/>
    <w:rsid w:val="5BB74451"/>
    <w:rsid w:val="5E014A97"/>
    <w:rsid w:val="5F063EBC"/>
    <w:rsid w:val="5F5C75CE"/>
    <w:rsid w:val="605E72EC"/>
    <w:rsid w:val="60AD7662"/>
    <w:rsid w:val="60B865BB"/>
    <w:rsid w:val="611C60CA"/>
    <w:rsid w:val="61CA4EB4"/>
    <w:rsid w:val="63605E1C"/>
    <w:rsid w:val="64D56156"/>
    <w:rsid w:val="65206C73"/>
    <w:rsid w:val="66D92367"/>
    <w:rsid w:val="684F610D"/>
    <w:rsid w:val="68711FAF"/>
    <w:rsid w:val="69350893"/>
    <w:rsid w:val="69BC0DD9"/>
    <w:rsid w:val="6A3205A4"/>
    <w:rsid w:val="6C73326B"/>
    <w:rsid w:val="6D2E5F5D"/>
    <w:rsid w:val="6F5D771C"/>
    <w:rsid w:val="72410792"/>
    <w:rsid w:val="72B91388"/>
    <w:rsid w:val="72BC6DC5"/>
    <w:rsid w:val="73D669C1"/>
    <w:rsid w:val="741C24B4"/>
    <w:rsid w:val="7628590D"/>
    <w:rsid w:val="77B953A6"/>
    <w:rsid w:val="7812050F"/>
    <w:rsid w:val="79E707C9"/>
    <w:rsid w:val="79FF4A76"/>
    <w:rsid w:val="7A517C84"/>
    <w:rsid w:val="7AF82B7F"/>
    <w:rsid w:val="7BDF2782"/>
    <w:rsid w:val="7CD0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50" w:beforeLines="50" w:after="50" w:afterLines="50" w:line="360" w:lineRule="auto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after="330" w:afterLines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after="260" w:afterLines="0" w:line="413" w:lineRule="auto"/>
      <w:outlineLvl w:val="2"/>
    </w:pPr>
    <w:rPr>
      <w:b/>
      <w:sz w:val="32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6"/>
    <w:autoRedefine/>
    <w:semiHidden/>
    <w:unhideWhenUsed/>
    <w:qFormat/>
    <w:uiPriority w:val="99"/>
    <w:pPr>
      <w:spacing w:before="0" w:after="0" w:line="240" w:lineRule="auto"/>
    </w:pPr>
    <w:rPr>
      <w:sz w:val="18"/>
      <w:szCs w:val="18"/>
    </w:rPr>
  </w:style>
  <w:style w:type="paragraph" w:styleId="6">
    <w:name w:val="footer"/>
    <w:basedOn w:val="1"/>
    <w:link w:val="15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2 字符"/>
    <w:basedOn w:val="9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2">
    <w:name w:val="列出段落1"/>
    <w:basedOn w:val="1"/>
    <w:autoRedefine/>
    <w:qFormat/>
    <w:uiPriority w:val="34"/>
    <w:pPr>
      <w:ind w:firstLine="420"/>
    </w:pPr>
  </w:style>
  <w:style w:type="paragraph" w:styleId="13">
    <w:name w:val="List Paragraph"/>
    <w:basedOn w:val="1"/>
    <w:autoRedefine/>
    <w:qFormat/>
    <w:uiPriority w:val="34"/>
    <w:pPr>
      <w:ind w:firstLine="420"/>
    </w:pPr>
  </w:style>
  <w:style w:type="character" w:customStyle="1" w:styleId="14">
    <w:name w:val="页眉 字符"/>
    <w:basedOn w:val="9"/>
    <w:link w:val="7"/>
    <w:autoRedefine/>
    <w:qFormat/>
    <w:uiPriority w:val="99"/>
    <w:rPr>
      <w:sz w:val="18"/>
      <w:szCs w:val="18"/>
    </w:rPr>
  </w:style>
  <w:style w:type="character" w:customStyle="1" w:styleId="15">
    <w:name w:val="页脚 字符"/>
    <w:basedOn w:val="9"/>
    <w:link w:val="6"/>
    <w:autoRedefine/>
    <w:qFormat/>
    <w:uiPriority w:val="99"/>
    <w:rPr>
      <w:sz w:val="18"/>
      <w:szCs w:val="18"/>
    </w:rPr>
  </w:style>
  <w:style w:type="character" w:customStyle="1" w:styleId="16">
    <w:name w:val="批注框文本 字符"/>
    <w:basedOn w:val="9"/>
    <w:link w:val="5"/>
    <w:autoRedefine/>
    <w:semiHidden/>
    <w:qFormat/>
    <w:uiPriority w:val="99"/>
    <w:rPr>
      <w:kern w:val="2"/>
      <w:sz w:val="18"/>
      <w:szCs w:val="18"/>
    </w:rPr>
  </w:style>
  <w:style w:type="character" w:customStyle="1" w:styleId="17">
    <w:name w:val="未处理的提及1"/>
    <w:basedOn w:val="9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8">
    <w:name w:val="Unresolved Mention"/>
    <w:basedOn w:val="9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864</Words>
  <Characters>954</Characters>
  <Lines>8</Lines>
  <Paragraphs>2</Paragraphs>
  <TotalTime>78</TotalTime>
  <ScaleCrop>false</ScaleCrop>
  <LinksUpToDate>false</LinksUpToDate>
  <CharactersWithSpaces>954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2018-01-18T08:47:00Z</dcterms:created>
  <dc:creator>hongyalan</dc:creator>
  <cp:lastModifiedBy>陈莉斯</cp:lastModifiedBy>
  <dcterms:modified xsi:type="dcterms:W3CDTF">2023-12-28T01:15:23Z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28E8D979D46C47999F897A4935BEB862_13</vt:lpwstr>
  </property>
</Properties>
</file>