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jc w:val="center"/>
        <w:rPr>
          <w:rFonts w:eastAsia="方正小标宋_GBK"/>
          <w:b/>
          <w:color w:val="000000"/>
          <w:szCs w:val="32"/>
        </w:rPr>
      </w:pPr>
      <w:r>
        <w:rPr>
          <w:rFonts w:hint="eastAsia" w:eastAsia="方正小标宋_GBK"/>
          <w:b/>
          <w:color w:val="000000"/>
          <w:sz w:val="32"/>
          <w:szCs w:val="32"/>
        </w:rPr>
        <w:t>苏州创新名优产品认定申请表</w:t>
      </w:r>
    </w:p>
    <w:tbl>
      <w:tblPr>
        <w:tblStyle w:val="2"/>
        <w:tblW w:w="92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6"/>
        <w:gridCol w:w="687"/>
        <w:gridCol w:w="354"/>
        <w:gridCol w:w="196"/>
        <w:gridCol w:w="472"/>
        <w:gridCol w:w="606"/>
        <w:gridCol w:w="623"/>
        <w:gridCol w:w="281"/>
        <w:gridCol w:w="382"/>
        <w:gridCol w:w="93"/>
        <w:gridCol w:w="236"/>
        <w:gridCol w:w="423"/>
        <w:gridCol w:w="693"/>
        <w:gridCol w:w="15"/>
        <w:gridCol w:w="145"/>
        <w:gridCol w:w="14"/>
        <w:gridCol w:w="424"/>
        <w:gridCol w:w="696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int="eastAsia" w:eastAsia="黑体"/>
                <w:color w:val="000000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申报单位名称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</w:tc>
        <w:tc>
          <w:tcPr>
            <w:tcW w:w="32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</w:p>
        </w:tc>
        <w:tc>
          <w:tcPr>
            <w:tcW w:w="257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32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5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单位类型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、国有企业</w:t>
            </w:r>
            <w:r>
              <w:rPr>
                <w:color w:val="000000"/>
                <w:szCs w:val="21"/>
              </w:rPr>
              <w:t xml:space="preserve">                2</w:t>
            </w:r>
            <w:r>
              <w:rPr>
                <w:rFonts w:hint="eastAsia"/>
                <w:color w:val="000000"/>
                <w:szCs w:val="21"/>
              </w:rPr>
              <w:t>、集体企业</w:t>
            </w:r>
            <w:r>
              <w:rPr>
                <w:color w:val="000000"/>
                <w:szCs w:val="21"/>
              </w:rPr>
              <w:t xml:space="preserve">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、民营企业</w:t>
            </w:r>
            <w:r>
              <w:rPr>
                <w:color w:val="000000"/>
                <w:szCs w:val="21"/>
              </w:rPr>
              <w:t xml:space="preserve">                4</w:t>
            </w:r>
            <w:r>
              <w:rPr>
                <w:rFonts w:hint="eastAsia"/>
                <w:color w:val="000000"/>
                <w:szCs w:val="21"/>
              </w:rPr>
              <w:t>、事业单位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、中外合资企业</w:t>
            </w:r>
            <w:r>
              <w:rPr>
                <w:color w:val="000000"/>
                <w:szCs w:val="21"/>
              </w:rPr>
              <w:t xml:space="preserve">            6</w:t>
            </w:r>
            <w:r>
              <w:rPr>
                <w:rFonts w:hint="eastAsia"/>
                <w:color w:val="000000"/>
                <w:szCs w:val="21"/>
              </w:rPr>
              <w:t>、外商独资企业</w:t>
            </w:r>
          </w:p>
          <w:p>
            <w:pPr>
              <w:spacing w:line="240" w:lineRule="exac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、港、澳、台投资企业</w:t>
            </w:r>
            <w:r>
              <w:rPr>
                <w:color w:val="000000"/>
                <w:szCs w:val="21"/>
              </w:rPr>
              <w:t xml:space="preserve">      8</w:t>
            </w:r>
            <w:r>
              <w:rPr>
                <w:rFonts w:hint="eastAsia"/>
                <w:color w:val="000000"/>
                <w:szCs w:val="21"/>
              </w:rPr>
              <w:t>、其他企业：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单位规模</w:t>
            </w:r>
          </w:p>
        </w:tc>
        <w:tc>
          <w:tcPr>
            <w:tcW w:w="36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、大型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、中型</w:t>
            </w:r>
            <w:r>
              <w:rPr>
                <w:color w:val="000000"/>
                <w:szCs w:val="21"/>
              </w:rPr>
              <w:t xml:space="preserve">   3</w:t>
            </w:r>
            <w:r>
              <w:rPr>
                <w:rFonts w:hint="eastAsia"/>
                <w:color w:val="000000"/>
                <w:szCs w:val="21"/>
              </w:rPr>
              <w:t>、小型</w:t>
            </w:r>
          </w:p>
        </w:tc>
        <w:tc>
          <w:tcPr>
            <w:tcW w:w="20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、是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其中：研发人员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市级以上研发机构（含实验室）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、有</w:t>
            </w:r>
            <w:r>
              <w:rPr>
                <w:color w:val="000000"/>
                <w:szCs w:val="21"/>
              </w:rPr>
              <w:t xml:space="preserve">    2</w:t>
            </w:r>
            <w:r>
              <w:rPr>
                <w:rFonts w:hint="eastAsia"/>
                <w:color w:val="000000"/>
                <w:szCs w:val="21"/>
              </w:rPr>
              <w:t>、无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市级以上研发机构名称（可多填）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主要经营范围（主要产品）</w:t>
            </w:r>
          </w:p>
        </w:tc>
        <w:tc>
          <w:tcPr>
            <w:tcW w:w="7620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经营情况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上一年实绩，若无，则免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6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上交税金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4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除上述内容外，企业还需补充说明的情况，突出获奖荣誉、参加重大科研项目、重大平台建设等，不超过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32"/>
              </w:rPr>
              <w:t>二、申报产品基本情况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型号/品规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产品注册证编号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（产品为医疗器械核心零部件的除外）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产品适应症、功能及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应用领域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92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已获批生产的国家Ⅰ类新药。          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进入国家集采目录的药品或器械。      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进入医保目录的药品或器械。          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进入创新医疗器械特别审批程序的器械。                                  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pacing w:line="240" w:lineRule="exac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 获市级以上医药类“三首”（装备首台套、材料首批次、软件首版次）的产品。是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授权专利数</w:t>
            </w:r>
          </w:p>
        </w:tc>
        <w:tc>
          <w:tcPr>
            <w:tcW w:w="3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授权发明专利号</w:t>
            </w:r>
          </w:p>
        </w:tc>
        <w:tc>
          <w:tcPr>
            <w:tcW w:w="6933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对标的国外品牌</w:t>
            </w:r>
          </w:p>
        </w:tc>
        <w:tc>
          <w:tcPr>
            <w:tcW w:w="300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市场占有率（%）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产品经济效益</w:t>
            </w: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年度经济效益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销售收入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利润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税收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年1-6月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产品主要创新点、国产替代情况、社会效益简述（条目式）；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与国内外同类产品比较概况（国内外主要同类产品情况、市场占有率、技术水平的比较）。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不超过250字。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注：如有多款产品需要申报，可按需自行添加表格，包涵申报表第二部分申报产品基本情况全部内容。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9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ind w:firstLine="630" w:firstLineChars="3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我单位已了解申报苏州创新名优产品的相关要求，所填内容及提供的所有文件、资料都是真实有效的。如有不实，本单位愿承担相应的责任。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</w:rPr>
              <w:t>法人签名（签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章）：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申请单位（盖 章）：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B3F9F"/>
    <w:multiLevelType w:val="singleLevel"/>
    <w:tmpl w:val="FDAB3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58E423"/>
    <w:multiLevelType w:val="singleLevel"/>
    <w:tmpl w:val="7758E42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MDAzM2ZjZWY5Nzk4MTVlNzExMTE4Nzc5OTdhY2QifQ=="/>
  </w:docVars>
  <w:rsids>
    <w:rsidRoot w:val="00D16AA0"/>
    <w:rsid w:val="001E2238"/>
    <w:rsid w:val="00283DD4"/>
    <w:rsid w:val="0048754A"/>
    <w:rsid w:val="00A74F01"/>
    <w:rsid w:val="00D16AA0"/>
    <w:rsid w:val="496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775</Characters>
  <Lines>9</Lines>
  <Paragraphs>2</Paragraphs>
  <TotalTime>1</TotalTime>
  <ScaleCrop>false</ScaleCrop>
  <LinksUpToDate>false</LinksUpToDate>
  <CharactersWithSpaces>1208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2022-07-15T06:34:00Z</dcterms:created>
  <dc:creator>Microsoft Office User</dc:creator>
  <cp:lastModifiedBy>屈贇诚</cp:lastModifiedBy>
  <dcterms:modified xsi:type="dcterms:W3CDTF">2022-07-15T07:40:04Z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E5805B0CCB7948D68EBF49D5DEB2690C</vt:lpwstr>
  </property>
</Properties>
</file>