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黑体"/>
          <w:b/>
          <w:sz w:val="44"/>
          <w:szCs w:val="44"/>
          <w:lang w:val="en-US" w:eastAsia="zh-CN"/>
        </w:rPr>
        <w:t>中国药科大学简介</w:t>
      </w:r>
    </w:p>
    <w:p>
      <w:pPr>
        <w:spacing w:line="600" w:lineRule="exact"/>
        <w:jc w:val="center"/>
        <w:rPr>
          <w:rFonts w:hint="default" w:ascii="华文中宋" w:hAnsi="华文中宋" w:eastAsia="华文中宋" w:cs="黑体"/>
          <w:b/>
          <w:sz w:val="44"/>
          <w:szCs w:val="44"/>
          <w:lang w:val="en-US" w:eastAsia="zh-CN"/>
        </w:rPr>
      </w:pPr>
    </w:p>
    <w:p>
      <w:pPr>
        <w:autoSpaceDN w:val="0"/>
        <w:spacing w:line="600" w:lineRule="exact"/>
        <w:ind w:firstLine="601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国药科大学是教育部直属、国家“双一流”、“211工程”及“985工程优势学科创新平台”建设高校，是一所以药学为特色的多科性、研究型大学，其中以药学、中药学学科为龙头的药学学科群建设始终保持国内领先水平，素有“中国生物医药人才摇篮”的美誉。</w:t>
      </w:r>
    </w:p>
    <w:p>
      <w:pPr>
        <w:autoSpaceDN w:val="0"/>
        <w:spacing w:line="600" w:lineRule="exact"/>
        <w:ind w:firstLine="601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国药科大学致力于建设以“大药学+X”为牵引、“新药科”为特征、面向世界一流的现代药学学科体系。在全国第四轮学科评估中，药学学科获评A+。2022年，药理学与毒理学、化学、临床医学、生物与生物化学、材料科学、农业科学6个学科领域的ESI排名进入全球前1%，其中药理学与毒理学学科排名全球前1‰（万分之2.4），位列全球第26位、亚洲高校第1位。在2022 US News 世界大学排行榜中，药理学与毒理学学科位列全球第13位、亚洲第1位。在世界大学排名中心（CWUR）学科排行中，药物化学学科位列全球第3位。在2021软科中国最好学科排名中，药学、中药学学科分别排名国内第1位、第2位，均进入“中国顶尖学科”。</w:t>
      </w:r>
    </w:p>
    <w:p>
      <w:pPr>
        <w:pStyle w:val="4"/>
        <w:numPr>
          <w:ilvl w:val="0"/>
          <w:numId w:val="0"/>
        </w:numPr>
        <w:spacing w:line="600" w:lineRule="exact"/>
        <w:jc w:val="both"/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国药科大学建有“天然药物活性组分与药效”国家重点实验室和省部级重点实验室、工程技术中心以及创新平台，实现了化学药、中药、生物药三大领域科研平台的全覆盖，为各类新药的研发提供全方位服务。近年来，获国家科技进步二等奖4项、国家技术发明二等奖1项，获批国家“重大新药创制”科技重大专项项目数稳居全国高校之首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7AC76EE3"/>
    <w:rsid w:val="7AC7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2022-04-27T01:21:00Z</dcterms:created>
  <dc:creator>丹</dc:creator>
  <cp:lastModifiedBy>丹</cp:lastModifiedBy>
  <dcterms:modified xsi:type="dcterms:W3CDTF">2022-04-27T01:24:01Z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9A8A0B9968874062AF0BCD984B50181E</vt:lpwstr>
  </property>
</Properties>
</file>