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Calibri" w:hAnsi="Calibri" w:eastAsia="宋体" w:cs="Times New Roman"/>
          <w:kern w:val="2"/>
          <w:sz w:val="21"/>
          <w:szCs w:val="21"/>
          <w:lang w:val="en-US" w:eastAsia="zh-CN" w:bidi="ar-SA"/>
        </w:rPr>
        <w:tag w:val="NEW_STAND_NAME"/>
        <w:id w:val="595910757"/>
        <w:lock w:val="sdtLocked"/>
        <w:placeholder>
          <w:docPart w:val="{a84cc80d-5e6d-4a9b-969d-e5473e57fed2}"/>
        </w:placeholder>
      </w:sdtPr>
      <w:sdtEndPr>
        <w:rPr>
          <w:rFonts w:ascii="黑体" w:hAnsi="黑体" w:eastAsia="黑体" w:cs="Times New Roman"/>
          <w:kern w:val="2"/>
          <w:sz w:val="32"/>
          <w:szCs w:val="32"/>
          <w:lang w:val="en-US" w:eastAsia="zh-CN" w:bidi="ar-SA"/>
        </w:rPr>
      </w:sdtEndPr>
      <w:sdtContent>
        <w:p>
          <w:pPr>
            <w:spacing w:before="240" w:beforeLines="100" w:after="528" w:afterLines="220" w:line="400" w:lineRule="exact"/>
            <w:jc w:val="center"/>
            <w:rPr>
              <w:rFonts w:ascii="黑体" w:hAnsi="黑体" w:eastAsia="黑体" w:cs="Times New Roman"/>
              <w:kern w:val="2"/>
              <w:sz w:val="32"/>
              <w:szCs w:val="32"/>
              <w:lang w:val="en-US" w:eastAsia="zh-CN" w:bidi="ar-SA"/>
            </w:rPr>
          </w:pPr>
          <w:bookmarkStart w:id="0" w:name="NEW_STAND_NAME"/>
          <w:r>
            <w:rPr>
              <w:rFonts w:hint="eastAsia" w:ascii="黑体" w:hAnsi="黑体" w:eastAsia="黑体" w:cs="Times New Roman"/>
              <w:kern w:val="2"/>
              <w:sz w:val="32"/>
              <w:szCs w:val="32"/>
              <w:lang w:val="en-US" w:eastAsia="zh-CN" w:bidi="ar-SA"/>
            </w:rPr>
            <w:t>信息消费创新服务平台建设规范</w:t>
          </w:r>
        </w:p>
      </w:sdtContent>
    </w:sdt>
    <w:bookmarkEnd w:id="0"/>
    <w:p>
      <w:pPr>
        <w:numPr>
          <w:ilvl w:val="1"/>
          <w:numId w:val="1"/>
        </w:numPr>
        <w:spacing w:before="240" w:beforeLines="100" w:after="240" w:afterLines="100"/>
        <w:jc w:val="both"/>
        <w:outlineLvl w:val="0"/>
        <w:rPr>
          <w:rFonts w:ascii="黑体" w:hAnsi="Times New Roman" w:eastAsia="黑体" w:cs="Times New Roman"/>
          <w:sz w:val="21"/>
          <w:lang w:val="en-US" w:eastAsia="zh-CN" w:bidi="ar-SA"/>
        </w:rPr>
      </w:pPr>
      <w:bookmarkStart w:id="1" w:name="_Toc26986771"/>
      <w:bookmarkStart w:id="2" w:name="_Toc24884218"/>
      <w:bookmarkStart w:id="3" w:name="_Toc24884211"/>
      <w:bookmarkStart w:id="4" w:name="_Toc26986530"/>
      <w:bookmarkStart w:id="5" w:name="_Toc26648465"/>
      <w:bookmarkStart w:id="6" w:name="_Toc17233325"/>
      <w:bookmarkStart w:id="7" w:name="_Toc26718930"/>
      <w:bookmarkStart w:id="8" w:name="_Toc17233333"/>
      <w:bookmarkStart w:id="9" w:name="_Toc142920102"/>
      <w:bookmarkStart w:id="10" w:name="_Toc142903435"/>
      <w:r>
        <w:rPr>
          <w:rFonts w:hint="eastAsia" w:ascii="黑体" w:hAnsi="Times New Roman" w:eastAsia="黑体" w:cs="Times New Roman"/>
          <w:sz w:val="21"/>
          <w:lang w:val="en-US" w:eastAsia="zh-CN" w:bidi="ar-SA"/>
        </w:rPr>
        <w:t>范围</w:t>
      </w:r>
      <w:bookmarkEnd w:id="1"/>
      <w:bookmarkEnd w:id="2"/>
      <w:bookmarkEnd w:id="3"/>
      <w:bookmarkEnd w:id="4"/>
      <w:bookmarkEnd w:id="5"/>
      <w:bookmarkEnd w:id="6"/>
      <w:bookmarkEnd w:id="7"/>
      <w:bookmarkEnd w:id="8"/>
      <w:bookmarkEnd w:id="9"/>
      <w:bookmarkEnd w:id="10"/>
    </w:p>
    <w:p>
      <w:pPr>
        <w:autoSpaceDE w:val="0"/>
        <w:autoSpaceDN w:val="0"/>
        <w:ind w:firstLine="420" w:firstLineChars="200"/>
        <w:jc w:val="both"/>
        <w:rPr>
          <w:rFonts w:ascii="宋体" w:hAnsi="Times New Roman" w:eastAsia="宋体" w:cs="Times New Roman"/>
          <w:sz w:val="21"/>
          <w:lang w:val="en-US" w:eastAsia="zh-CN" w:bidi="ar-SA"/>
        </w:rPr>
      </w:pPr>
      <w:bookmarkStart w:id="11" w:name="_Toc17233334"/>
      <w:bookmarkStart w:id="12" w:name="_Toc17233326"/>
      <w:bookmarkStart w:id="13" w:name="_Toc24884219"/>
      <w:bookmarkStart w:id="14" w:name="_Toc24884212"/>
      <w:bookmarkStart w:id="15" w:name="_Toc26648466"/>
      <w:r>
        <w:rPr>
          <w:rFonts w:hint="eastAsia" w:ascii="宋体" w:hAnsi="Times New Roman" w:eastAsia="宋体" w:cs="Times New Roman"/>
          <w:sz w:val="21"/>
          <w:lang w:val="en-US" w:eastAsia="zh-CN" w:bidi="ar-SA"/>
        </w:rPr>
        <w:t>本文件规定了信息消费创新服务平台的总体架构与功能、平台创新能力、平台模式应用及平台服务功能等方面的建设要求。</w:t>
      </w:r>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本文件适用于信息消费创新服务平台的建设。</w:t>
      </w:r>
    </w:p>
    <w:p>
      <w:pPr>
        <w:numPr>
          <w:ilvl w:val="1"/>
          <w:numId w:val="1"/>
        </w:numPr>
        <w:spacing w:before="240" w:beforeLines="100" w:after="240" w:afterLines="100"/>
        <w:jc w:val="both"/>
        <w:outlineLvl w:val="0"/>
        <w:rPr>
          <w:rFonts w:ascii="黑体" w:hAnsi="Times New Roman" w:eastAsia="黑体" w:cs="Times New Roman"/>
          <w:sz w:val="21"/>
          <w:lang w:val="en-US" w:eastAsia="zh-CN" w:bidi="ar-SA"/>
        </w:rPr>
      </w:pPr>
      <w:bookmarkStart w:id="16" w:name="_Toc142903436"/>
      <w:bookmarkStart w:id="17" w:name="_Toc26986531"/>
      <w:bookmarkStart w:id="18" w:name="_Toc142920103"/>
      <w:bookmarkStart w:id="19" w:name="_Toc26718931"/>
      <w:bookmarkStart w:id="20" w:name="_Toc26986772"/>
      <w:r>
        <w:rPr>
          <w:rFonts w:hint="eastAsia" w:ascii="黑体" w:hAnsi="Times New Roman" w:eastAsia="黑体" w:cs="Times New Roman"/>
          <w:sz w:val="21"/>
          <w:lang w:val="en-US" w:eastAsia="zh-CN" w:bidi="ar-SA"/>
        </w:rPr>
        <w:t>规范性引用文件</w:t>
      </w:r>
      <w:bookmarkEnd w:id="11"/>
      <w:bookmarkEnd w:id="12"/>
      <w:bookmarkEnd w:id="13"/>
      <w:bookmarkEnd w:id="14"/>
      <w:bookmarkEnd w:id="15"/>
      <w:bookmarkEnd w:id="16"/>
      <w:bookmarkEnd w:id="17"/>
      <w:bookmarkEnd w:id="18"/>
      <w:bookmarkEnd w:id="19"/>
      <w:bookmarkEnd w:id="20"/>
    </w:p>
    <w:sdt>
      <w:sdtPr>
        <w:rPr>
          <w:rFonts w:hint="eastAsia" w:ascii="Calibri" w:hAnsi="Calibri" w:eastAsia="宋体" w:cs="Times New Roman"/>
          <w:kern w:val="2"/>
          <w:sz w:val="21"/>
          <w:szCs w:val="21"/>
          <w:lang w:val="en-US" w:eastAsia="zh-CN" w:bidi="ar-SA"/>
        </w:rPr>
        <w:id w:val="715848253"/>
        <w:placeholder>
          <w:docPart w:val="{98511e4c-105e-462f-8652-a943e4d0582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宋体" w:hAnsi="Times New Roman" w:eastAsia="宋体" w:cs="Times New Roman"/>
          <w:kern w:val="2"/>
          <w:sz w:val="21"/>
          <w:szCs w:val="21"/>
          <w:lang w:val="en-US" w:eastAsia="zh-CN" w:bidi="ar-SA"/>
        </w:rPr>
      </w:sdtEndPr>
      <w:sdtContent>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本文件没有规范性引用文件。</w:t>
          </w:r>
        </w:p>
      </w:sdtContent>
    </w:sdt>
    <w:p>
      <w:pPr>
        <w:numPr>
          <w:ilvl w:val="1"/>
          <w:numId w:val="1"/>
        </w:numPr>
        <w:spacing w:before="240" w:beforeLines="100" w:after="240" w:afterLines="100"/>
        <w:jc w:val="both"/>
        <w:outlineLvl w:val="0"/>
        <w:rPr>
          <w:rFonts w:ascii="黑体" w:hAnsi="Times New Roman" w:eastAsia="黑体" w:cs="Times New Roman"/>
          <w:sz w:val="21"/>
          <w:lang w:val="en-US" w:eastAsia="zh-CN" w:bidi="ar-SA"/>
        </w:rPr>
      </w:pPr>
      <w:bookmarkStart w:id="21" w:name="_Toc142920104"/>
      <w:bookmarkStart w:id="22" w:name="_Toc142903437"/>
      <w:r>
        <w:rPr>
          <w:rFonts w:hint="eastAsia" w:ascii="黑体" w:hAnsi="Times New Roman" w:eastAsia="黑体" w:cs="Times New Roman"/>
          <w:sz w:val="21"/>
          <w:szCs w:val="21"/>
          <w:lang w:val="en-US" w:eastAsia="zh-CN" w:bidi="ar-SA"/>
        </w:rPr>
        <w:t>术语和定义</w:t>
      </w:r>
      <w:bookmarkEnd w:id="21"/>
      <w:bookmarkEnd w:id="22"/>
    </w:p>
    <w:sdt>
      <w:sdtPr>
        <w:rPr>
          <w:rFonts w:ascii="Calibri" w:hAnsi="Calibri" w:eastAsia="宋体" w:cs="Times New Roman"/>
          <w:kern w:val="2"/>
          <w:sz w:val="21"/>
          <w:szCs w:val="21"/>
          <w:lang w:val="en-US" w:eastAsia="zh-CN" w:bidi="ar-SA"/>
        </w:rPr>
        <w:id w:val="-1909835108"/>
        <w:placeholder>
          <w:docPart w:val="{2dc65ec8-da18-49ca-8ac2-8cd48e3a5c8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宋体" w:hAnsi="Times New Roman" w:eastAsia="宋体" w:cs="Times New Roman"/>
          <w:kern w:val="2"/>
          <w:sz w:val="21"/>
          <w:szCs w:val="21"/>
          <w:lang w:val="en-US" w:eastAsia="zh-CN" w:bidi="ar-SA"/>
        </w:rPr>
      </w:sdtEndPr>
      <w:sdtContent>
        <w:p>
          <w:pPr>
            <w:autoSpaceDE w:val="0"/>
            <w:autoSpaceDN w:val="0"/>
            <w:ind w:firstLine="420" w:firstLineChars="200"/>
            <w:jc w:val="both"/>
            <w:rPr>
              <w:rFonts w:ascii="宋体" w:hAnsi="Times New Roman" w:eastAsia="宋体" w:cs="Times New Roman"/>
              <w:sz w:val="21"/>
              <w:lang w:val="en-US" w:eastAsia="zh-CN" w:bidi="ar-SA"/>
            </w:rPr>
          </w:pPr>
          <w:bookmarkStart w:id="23" w:name="_Toc26986532"/>
          <w:bookmarkEnd w:id="23"/>
          <w:r>
            <w:rPr>
              <w:rFonts w:ascii="宋体" w:hAnsi="Times New Roman" w:eastAsia="宋体" w:cs="Times New Roman"/>
              <w:sz w:val="21"/>
              <w:lang w:val="en-US" w:eastAsia="zh-CN" w:bidi="ar-SA"/>
            </w:rPr>
            <w:t>下列术语和定义适用于本文件。</w:t>
          </w:r>
        </w:p>
      </w:sdtContent>
    </w:sdt>
    <w:p>
      <w:pPr>
        <w:numPr>
          <w:ilvl w:val="2"/>
          <w:numId w:val="1"/>
        </w:numPr>
        <w:spacing w:before="0" w:beforeLines="0" w:after="0" w:afterLines="0"/>
        <w:ind w:left="420" w:hanging="420" w:hangingChars="200"/>
        <w:jc w:val="both"/>
        <w:outlineLvl w:val="9"/>
        <w:rPr>
          <w:rFonts w:ascii="黑体" w:hAnsi="黑体" w:eastAsia="黑体" w:cs="Times New Roman"/>
          <w:sz w:val="21"/>
          <w:lang w:val="en-US" w:eastAsia="zh-CN" w:bidi="ar-SA"/>
        </w:rPr>
      </w:pPr>
      <w:bookmarkStart w:id="24" w:name="_Toc142745124"/>
      <w:bookmarkStart w:id="25" w:name="_Toc141187234"/>
      <w:bookmarkStart w:id="26" w:name="_Toc142322303"/>
      <w:bookmarkStart w:id="27" w:name="_Toc625896925"/>
      <w:r>
        <w:rPr>
          <w:rFonts w:hint="eastAsia" w:ascii="黑体" w:hAnsi="黑体" w:eastAsia="黑体" w:cs="Times New Roman"/>
          <w:sz w:val="21"/>
          <w:lang w:val="en-US" w:eastAsia="zh-CN" w:bidi="ar-SA"/>
        </w:rPr>
        <w:t xml:space="preserve">信息消费 </w:t>
      </w:r>
      <w:r>
        <w:rPr>
          <w:rFonts w:ascii="黑体" w:hAnsi="黑体" w:eastAsia="黑体" w:cs="Times New Roman"/>
          <w:sz w:val="21"/>
          <w:lang w:val="en-US" w:eastAsia="zh-CN" w:bidi="ar-SA"/>
        </w:rPr>
        <w:t xml:space="preserve"> information consumption</w:t>
      </w:r>
      <w:bookmarkEnd w:id="24"/>
      <w:bookmarkEnd w:id="25"/>
      <w:bookmarkEnd w:id="26"/>
      <w:bookmarkEnd w:id="27"/>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一种直接或间接以信息产品或信息服务为消费对象，并通过信息技术与消费的深度融合，促动消费链与产业链、供应链、价值链融合跃变的</w:t>
      </w:r>
      <w:r>
        <w:rPr>
          <w:rFonts w:hint="eastAsia" w:ascii="宋体" w:hAnsi="Times New Roman" w:eastAsia="宋体" w:cs="Times New Roman"/>
          <w:sz w:val="21"/>
          <w:szCs w:val="21"/>
          <w:lang w:val="en-US" w:eastAsia="zh-CN" w:bidi="ar-SA"/>
        </w:rPr>
        <w:t>经济活动</w:t>
      </w:r>
      <w:r>
        <w:rPr>
          <w:rFonts w:hint="eastAsia" w:ascii="宋体" w:hAnsi="Times New Roman" w:eastAsia="宋体" w:cs="Times New Roman"/>
          <w:sz w:val="21"/>
          <w:lang w:val="en-US" w:eastAsia="zh-CN" w:bidi="ar-SA"/>
        </w:rPr>
        <w:t>。</w:t>
      </w:r>
    </w:p>
    <w:p>
      <w:pPr>
        <w:numPr>
          <w:ilvl w:val="2"/>
          <w:numId w:val="1"/>
        </w:numPr>
        <w:spacing w:before="0" w:beforeLines="0" w:after="0" w:afterLines="0"/>
        <w:ind w:left="420" w:hanging="420" w:hangingChars="200"/>
        <w:jc w:val="both"/>
        <w:outlineLvl w:val="9"/>
        <w:rPr>
          <w:rFonts w:ascii="黑体" w:hAnsi="黑体" w:eastAsia="黑体" w:cs="Times New Roman"/>
          <w:sz w:val="21"/>
          <w:lang w:val="en-US" w:eastAsia="zh-CN" w:bidi="ar-SA"/>
        </w:rPr>
      </w:pPr>
      <w:r>
        <w:rPr>
          <w:rFonts w:hint="eastAsia" w:ascii="黑体" w:hAnsi="黑体" w:eastAsia="黑体" w:cs="Times New Roman"/>
          <w:sz w:val="21"/>
          <w:lang w:val="en-US" w:eastAsia="zh-CN" w:bidi="ar-SA"/>
        </w:rPr>
        <w:t xml:space="preserve">信息消费创新服务平台 </w:t>
      </w:r>
      <w:r>
        <w:rPr>
          <w:rFonts w:ascii="黑体" w:hAnsi="黑体" w:eastAsia="黑体" w:cs="Times New Roman"/>
          <w:sz w:val="21"/>
          <w:lang w:val="en-US" w:eastAsia="zh-CN" w:bidi="ar-SA"/>
        </w:rPr>
        <w:t xml:space="preserve"> </w:t>
      </w:r>
      <w:r>
        <w:rPr>
          <w:rFonts w:hint="eastAsia" w:ascii="黑体" w:hAnsi="黑体" w:eastAsia="黑体" w:cs="Times New Roman"/>
          <w:sz w:val="21"/>
          <w:lang w:val="en-US" w:eastAsia="zh-CN" w:bidi="ar-SA"/>
        </w:rPr>
        <w:t>innovative information consumption service platforms</w:t>
      </w:r>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连接消费端与生产供应端，以开放的生态，公平对外提供服务，赋能生产制造与资源配置，实现按需生产、个性化定制等新型制造模式，推动产业链供应链协同、效率升级和产业数字化转型，形成不断优化的新业态新模式，为消费者提供更好的服务体验的服务平台。</w:t>
      </w:r>
    </w:p>
    <w:p>
      <w:pPr>
        <w:numPr>
          <w:ilvl w:val="1"/>
          <w:numId w:val="1"/>
        </w:numPr>
        <w:spacing w:before="240" w:beforeLines="100" w:after="240" w:afterLines="100"/>
        <w:jc w:val="both"/>
        <w:outlineLvl w:val="0"/>
        <w:rPr>
          <w:rFonts w:ascii="黑体" w:hAnsi="Times New Roman" w:eastAsia="黑体" w:cs="Times New Roman"/>
          <w:sz w:val="21"/>
          <w:lang w:val="en-US" w:eastAsia="zh-CN" w:bidi="ar-SA"/>
        </w:rPr>
      </w:pPr>
      <w:bookmarkStart w:id="28" w:name="_Toc142903438"/>
      <w:bookmarkStart w:id="29" w:name="_Toc142920105"/>
      <w:r>
        <w:rPr>
          <w:rFonts w:hint="eastAsia" w:ascii="黑体" w:hAnsi="Times New Roman" w:eastAsia="黑体" w:cs="Times New Roman"/>
          <w:sz w:val="21"/>
          <w:lang w:val="en-US" w:eastAsia="zh-CN" w:bidi="ar-SA"/>
        </w:rPr>
        <w:t>平台架构</w:t>
      </w:r>
      <w:bookmarkEnd w:id="28"/>
      <w:bookmarkEnd w:id="29"/>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30" w:name="_Toc142920106"/>
      <w:bookmarkStart w:id="31" w:name="_Toc142903439"/>
      <w:r>
        <w:rPr>
          <w:rFonts w:hint="eastAsia" w:ascii="黑体" w:hAnsi="Times New Roman" w:eastAsia="黑体" w:cs="Times New Roman"/>
          <w:sz w:val="21"/>
          <w:lang w:val="en-US" w:eastAsia="zh-CN" w:bidi="ar-SA"/>
        </w:rPr>
        <w:t>总体架构</w:t>
      </w:r>
      <w:bookmarkEnd w:id="30"/>
      <w:bookmarkEnd w:id="31"/>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信息消费创新服务平台从逻辑上形成 “4+2”的体系架构，即：横向联动“四大层面”——基础资源层、数据资源层、应用支撑层和应用服务层，其中应用服务层包括用户服务、消费服务和生产服务；纵向贯通“两大体系”——制度规范体系和安全保障体系。其具体架构见图1。</w:t>
      </w:r>
      <w:bookmarkStart w:id="211" w:name="_GoBack"/>
      <w:bookmarkEnd w:id="211"/>
    </w:p>
    <w:p>
      <w:pPr>
        <w:autoSpaceDE w:val="0"/>
        <w:autoSpaceDN w:val="0"/>
        <w:ind w:firstLine="0" w:firstLineChars="0"/>
        <w:jc w:val="center"/>
        <w:rPr>
          <w:rFonts w:ascii="宋体" w:hAnsi="Times New Roman" w:eastAsia="宋体" w:cs="Times New Roman"/>
          <w:sz w:val="21"/>
          <w:lang w:val="en-US" w:eastAsia="zh-CN" w:bidi="ar-SA"/>
        </w:rPr>
      </w:pPr>
      <w:r>
        <w:rPr>
          <w:rFonts w:ascii="楷体" w:hAnsi="楷体" w:eastAsia="楷体" w:cs="楷体"/>
          <w:sz w:val="21"/>
          <w:szCs w:val="21"/>
          <w:lang w:val="en-US" w:eastAsia="zh-Hans" w:bidi="ar-SA"/>
        </w:rPr>
        <w:drawing>
          <wp:inline distT="0" distB="0" distL="0" distR="0">
            <wp:extent cx="5274310" cy="4239895"/>
            <wp:effectExtent l="0" t="0" r="0" b="0"/>
            <wp:docPr id="18475470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547001" name="图片 1"/>
                    <pic:cNvPicPr>
                      <a:picLocks noChangeAspect="1"/>
                    </pic:cNvPicPr>
                  </pic:nvPicPr>
                  <pic:blipFill>
                    <a:blip r:embed="rId5"/>
                    <a:stretch>
                      <a:fillRect/>
                    </a:stretch>
                  </pic:blipFill>
                  <pic:spPr>
                    <a:xfrm>
                      <a:off x="0" y="0"/>
                      <a:ext cx="5274310" cy="4239895"/>
                    </a:xfrm>
                    <a:prstGeom prst="rect">
                      <a:avLst/>
                    </a:prstGeom>
                  </pic:spPr>
                </pic:pic>
              </a:graphicData>
            </a:graphic>
          </wp:inline>
        </w:drawing>
      </w:r>
    </w:p>
    <w:p>
      <w:pPr>
        <w:numPr>
          <w:ilvl w:val="0"/>
          <w:numId w:val="2"/>
        </w:numPr>
        <w:spacing w:before="120" w:beforeLines="50" w:after="120" w:afterLines="50"/>
        <w:jc w:val="center"/>
        <w:rPr>
          <w:rFonts w:ascii="黑体" w:hAnsi="Times New Roman" w:eastAsia="黑体" w:cs="Times New Roman"/>
          <w:sz w:val="21"/>
          <w:lang w:val="en-US" w:eastAsia="zh-Hans" w:bidi="ar-SA"/>
        </w:rPr>
      </w:pPr>
      <w:r>
        <w:rPr>
          <w:rFonts w:hint="eastAsia" w:ascii="黑体" w:hAnsi="Times New Roman" w:eastAsia="黑体" w:cs="Times New Roman"/>
          <w:sz w:val="21"/>
          <w:lang w:val="en-US" w:eastAsia="zh-Hans" w:bidi="ar-SA"/>
        </w:rPr>
        <w:t>信息消费创新服务平台总体架构</w:t>
      </w:r>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信息消费创新服务平台总体架构具体描述如下：</w:t>
      </w:r>
    </w:p>
    <w:p>
      <w:pPr>
        <w:numPr>
          <w:ilvl w:val="0"/>
          <w:numId w:val="3"/>
        </w:numPr>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基础资源层。包括网络、服务器、存储设备及安全设备等云网资源，为信息消费创新服务平台提供底层的资源能力。</w:t>
      </w:r>
    </w:p>
    <w:p>
      <w:pPr>
        <w:numPr>
          <w:ilvl w:val="0"/>
          <w:numId w:val="3"/>
        </w:numPr>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数据资源层。基于信息消费目录和数据交换，汇聚基础资源库、消费过程库、监管信息库、消费项目信息库，实现统一数据资源支撑及数据共享共建。</w:t>
      </w:r>
    </w:p>
    <w:p>
      <w:pPr>
        <w:numPr>
          <w:ilvl w:val="0"/>
          <w:numId w:val="3"/>
        </w:numPr>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应用支撑层。分为各种通用组件服务和中间支撑系统，包括统一身份认证、统一赋码管理、接口协同管理，以及电子表单、工作流转、消息服务等应用功能，通过开发部署物联网为业务应用和服务提供API接口、开发工具、规则引擎等功能。</w:t>
      </w:r>
    </w:p>
    <w:p>
      <w:pPr>
        <w:numPr>
          <w:ilvl w:val="0"/>
          <w:numId w:val="3"/>
        </w:numPr>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应用服务层。用户服务主要针对消费者、供应商、第三方服务提供商等三种用户提供服务，建立移动端、PC端、Web端等用户统一入口。在消费服务方面，实现信息内容管理、支付与结算、服务质量管理、信息消费纠纷处理等服务功能。在生产服务方面，将消费端与生产端互联互通，以开放生态促进公平服务，发挥消费端数据优势赋能生产制造与资源配置，实现按需生产、个性化定制，促进产业链协同和效率升级，通过用户服务，同时赋能消费服务和生产服务。</w:t>
      </w:r>
    </w:p>
    <w:p>
      <w:pPr>
        <w:numPr>
          <w:ilvl w:val="0"/>
          <w:numId w:val="3"/>
        </w:numPr>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制度规范体系。制定信息消费创新服务平台建设、管理、运行、技术、安全、测评等系列标准规范、管理办法、实施细则等。</w:t>
      </w:r>
    </w:p>
    <w:p>
      <w:pPr>
        <w:numPr>
          <w:ilvl w:val="0"/>
          <w:numId w:val="3"/>
        </w:numPr>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安全保障体系。旨在维护创新服务平台的系统安全、数据安全和应用安全等。</w:t>
      </w:r>
    </w:p>
    <w:p>
      <w:pPr>
        <w:numPr>
          <w:ilvl w:val="2"/>
          <w:numId w:val="1"/>
        </w:numPr>
        <w:spacing w:before="120" w:beforeLines="50" w:after="120" w:afterLines="50"/>
        <w:jc w:val="both"/>
        <w:outlineLvl w:val="1"/>
        <w:rPr>
          <w:rFonts w:ascii="黑体" w:hAnsi="Times New Roman" w:eastAsia="黑体" w:cs="Times New Roman"/>
          <w:sz w:val="21"/>
          <w:lang w:val="en-US" w:eastAsia="zh-Hans" w:bidi="ar-SA"/>
        </w:rPr>
      </w:pPr>
      <w:bookmarkStart w:id="32" w:name="_Toc1238427218"/>
      <w:bookmarkStart w:id="33" w:name="_Toc141187238"/>
      <w:bookmarkStart w:id="34" w:name="_Toc142322307"/>
      <w:bookmarkStart w:id="35" w:name="_Toc142920107"/>
      <w:bookmarkStart w:id="36" w:name="_Toc142903440"/>
      <w:bookmarkStart w:id="37" w:name="_Toc142745128"/>
      <w:r>
        <w:rPr>
          <w:rFonts w:hint="eastAsia" w:ascii="黑体" w:hAnsi="Times New Roman" w:eastAsia="黑体" w:cs="Times New Roman"/>
          <w:sz w:val="21"/>
          <w:lang w:val="en-US" w:eastAsia="zh-Hans" w:bidi="ar-SA"/>
        </w:rPr>
        <w:t>平台功能</w:t>
      </w:r>
      <w:bookmarkEnd w:id="32"/>
      <w:bookmarkEnd w:id="33"/>
      <w:bookmarkEnd w:id="34"/>
      <w:bookmarkEnd w:id="35"/>
      <w:bookmarkEnd w:id="36"/>
      <w:bookmarkEnd w:id="37"/>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信息消费创新服务平台功能框架包括服务门户、消费服务、公共支撑、信息生产服务等，用户可通过移动端、PC电脑、Web端、自助服务终端、呼叫热线等多种渠道访问服务门户，实现消费服务和业务应用。其具体架构见图2。</w:t>
      </w:r>
    </w:p>
    <w:p>
      <w:pPr>
        <w:autoSpaceDE w:val="0"/>
        <w:autoSpaceDN w:val="0"/>
        <w:ind w:firstLine="0" w:firstLineChars="0"/>
        <w:jc w:val="center"/>
        <w:rPr>
          <w:rFonts w:ascii="宋体" w:hAnsi="Times New Roman" w:eastAsia="宋体" w:cs="Times New Roman"/>
          <w:sz w:val="21"/>
          <w:lang w:val="en-US" w:eastAsia="zh-CN" w:bidi="ar-SA"/>
        </w:rPr>
      </w:pPr>
      <w:r>
        <w:rPr>
          <w:rFonts w:ascii="宋体" w:hAnsi="Times New Roman" w:eastAsia="宋体" w:cs="Times New Roman"/>
          <w:sz w:val="21"/>
          <w:lang w:val="en-US" w:eastAsia="zh-CN" w:bidi="ar-SA"/>
        </w:rPr>
        <w:drawing>
          <wp:inline distT="0" distB="0" distL="114300" distR="114300">
            <wp:extent cx="4895850" cy="2952750"/>
            <wp:effectExtent l="0" t="0" r="6350" b="1905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6"/>
                    <a:stretch>
                      <a:fillRect/>
                    </a:stretch>
                  </pic:blipFill>
                  <pic:spPr>
                    <a:xfrm>
                      <a:off x="0" y="0"/>
                      <a:ext cx="4895850" cy="2952750"/>
                    </a:xfrm>
                    <a:prstGeom prst="rect">
                      <a:avLst/>
                    </a:prstGeom>
                    <a:noFill/>
                    <a:ln>
                      <a:noFill/>
                    </a:ln>
                  </pic:spPr>
                </pic:pic>
              </a:graphicData>
            </a:graphic>
          </wp:inline>
        </w:drawing>
      </w:r>
    </w:p>
    <w:p>
      <w:pPr>
        <w:numPr>
          <w:ilvl w:val="0"/>
          <w:numId w:val="2"/>
        </w:numPr>
        <w:spacing w:before="120" w:beforeLines="50" w:after="120" w:afterLines="50"/>
        <w:jc w:val="center"/>
        <w:rPr>
          <w:rFonts w:ascii="黑体" w:hAnsi="Times New Roman" w:eastAsia="黑体" w:cs="Times New Roman"/>
          <w:sz w:val="21"/>
          <w:lang w:val="en-US" w:eastAsia="zh-CN" w:bidi="ar-SA"/>
        </w:rPr>
      </w:pPr>
      <w:r>
        <w:rPr>
          <w:rFonts w:hint="eastAsia" w:ascii="黑体" w:hAnsi="Times New Roman" w:eastAsia="黑体" w:cs="Times New Roman"/>
          <w:sz w:val="21"/>
          <w:lang w:val="en-US" w:eastAsia="zh-Hans" w:bidi="ar-SA"/>
        </w:rPr>
        <w:t>信息消费创新服务平台基本功能框架</w:t>
      </w:r>
    </w:p>
    <w:p>
      <w:pPr>
        <w:autoSpaceDE w:val="0"/>
        <w:autoSpaceDN w:val="0"/>
        <w:ind w:firstLine="420" w:firstLineChars="200"/>
        <w:jc w:val="both"/>
        <w:rPr>
          <w:rFonts w:ascii="宋体" w:hAnsi="Times New Roman" w:eastAsia="宋体" w:cs="Times New Roman"/>
          <w:sz w:val="21"/>
          <w:lang w:val="en-US" w:eastAsia="zh-Hans" w:bidi="ar-SA"/>
        </w:rPr>
      </w:pPr>
      <w:r>
        <w:rPr>
          <w:rFonts w:hint="eastAsia" w:ascii="宋体" w:hAnsi="Times New Roman" w:eastAsia="宋体" w:cs="Times New Roman"/>
          <w:sz w:val="21"/>
          <w:lang w:val="en-US" w:eastAsia="zh-Hans" w:bidi="ar-SA"/>
        </w:rPr>
        <w:t>信息消费创新服务平台基本功能框架如下：</w:t>
      </w:r>
    </w:p>
    <w:p>
      <w:pPr>
        <w:numPr>
          <w:ilvl w:val="0"/>
          <w:numId w:val="4"/>
        </w:numPr>
        <w:tabs>
          <w:tab w:val="left" w:pos="851"/>
        </w:tabs>
        <w:ind w:left="851" w:hanging="426"/>
        <w:jc w:val="both"/>
        <w:rPr>
          <w:rFonts w:ascii="宋体" w:hAnsi="Times New Roman" w:eastAsia="宋体" w:cs="Times New Roman"/>
          <w:sz w:val="21"/>
          <w:lang w:val="en-US" w:eastAsia="zh-Hans" w:bidi="ar-SA"/>
        </w:rPr>
      </w:pPr>
      <w:r>
        <w:rPr>
          <w:rFonts w:hint="eastAsia" w:ascii="宋体" w:hAnsi="Times New Roman" w:eastAsia="宋体" w:cs="Times New Roman"/>
          <w:sz w:val="21"/>
          <w:lang w:val="en-US" w:eastAsia="zh-Hans" w:bidi="ar-SA"/>
        </w:rPr>
        <w:t>服务门户应包括用户注册、登录认证、公告通知、搜索服务、</w:t>
      </w:r>
      <w:r>
        <w:rPr>
          <w:rFonts w:hint="eastAsia" w:ascii="宋体" w:hAnsi="Times New Roman" w:eastAsia="宋体" w:cs="Times New Roman"/>
          <w:sz w:val="21"/>
          <w:lang w:val="en-US" w:eastAsia="zh-CN" w:bidi="ar-SA"/>
        </w:rPr>
        <w:t>合同和款项查询</w:t>
      </w:r>
      <w:r>
        <w:rPr>
          <w:rFonts w:hint="eastAsia" w:ascii="宋体" w:hAnsi="Times New Roman" w:eastAsia="宋体" w:cs="Times New Roman"/>
          <w:sz w:val="21"/>
          <w:lang w:val="en-US" w:eastAsia="zh-Hans" w:bidi="ar-SA"/>
        </w:rPr>
        <w:t>、商品和服务进度查询、咨询投诉建议、服务评价、用户中心等功能。</w:t>
      </w:r>
    </w:p>
    <w:p>
      <w:pPr>
        <w:numPr>
          <w:ilvl w:val="0"/>
          <w:numId w:val="3"/>
        </w:numPr>
        <w:jc w:val="both"/>
        <w:rPr>
          <w:rFonts w:ascii="宋体" w:hAnsi="Times New Roman" w:eastAsia="宋体" w:cs="Times New Roman"/>
          <w:sz w:val="21"/>
          <w:lang w:val="en-US" w:eastAsia="zh-Hans" w:bidi="ar-SA"/>
        </w:rPr>
      </w:pPr>
      <w:r>
        <w:rPr>
          <w:rFonts w:hint="eastAsia" w:ascii="宋体" w:hAnsi="Times New Roman" w:eastAsia="宋体" w:cs="Times New Roman"/>
          <w:sz w:val="21"/>
          <w:lang w:val="en-US" w:eastAsia="zh-Hans" w:bidi="ar-SA"/>
        </w:rPr>
        <w:t>消费服务应包括消费服务</w:t>
      </w:r>
      <w:r>
        <w:rPr>
          <w:rFonts w:hint="eastAsia" w:ascii="宋体" w:hAnsi="Times New Roman" w:eastAsia="宋体" w:cs="Times New Roman"/>
          <w:sz w:val="21"/>
          <w:lang w:val="en-US" w:eastAsia="zh-CN" w:bidi="ar-SA"/>
        </w:rPr>
        <w:t>用户管理、订单管理</w:t>
      </w:r>
      <w:r>
        <w:rPr>
          <w:rFonts w:hint="eastAsia" w:ascii="宋体" w:hAnsi="Times New Roman" w:eastAsia="宋体" w:cs="Times New Roman"/>
          <w:sz w:val="21"/>
          <w:lang w:val="en-US" w:eastAsia="zh-Hans" w:bidi="ar-SA"/>
        </w:rPr>
        <w:t>、事项办理、</w:t>
      </w:r>
      <w:r>
        <w:rPr>
          <w:rFonts w:hint="eastAsia" w:ascii="宋体" w:hAnsi="Times New Roman" w:eastAsia="宋体" w:cs="Times New Roman"/>
          <w:sz w:val="21"/>
          <w:lang w:val="en-US" w:eastAsia="zh-CN" w:bidi="ar-SA"/>
        </w:rPr>
        <w:t>大数据分析、</w:t>
      </w:r>
      <w:r>
        <w:rPr>
          <w:rFonts w:hint="eastAsia" w:ascii="宋体" w:hAnsi="Times New Roman" w:eastAsia="宋体" w:cs="Times New Roman"/>
          <w:sz w:val="21"/>
          <w:lang w:val="en-US" w:eastAsia="zh-Hans" w:bidi="ar-SA"/>
        </w:rPr>
        <w:t>消费者访问监测、</w:t>
      </w:r>
      <w:r>
        <w:rPr>
          <w:rFonts w:hint="eastAsia" w:ascii="宋体" w:hAnsi="Times New Roman" w:eastAsia="宋体" w:cs="Times New Roman"/>
          <w:sz w:val="21"/>
          <w:lang w:val="en-US" w:eastAsia="zh-CN" w:bidi="ar-SA"/>
        </w:rPr>
        <w:t>信息</w:t>
      </w:r>
      <w:r>
        <w:rPr>
          <w:rFonts w:hint="eastAsia" w:ascii="宋体" w:hAnsi="Times New Roman" w:eastAsia="宋体" w:cs="Times New Roman"/>
          <w:sz w:val="21"/>
          <w:lang w:val="en-US" w:eastAsia="zh-Hans" w:bidi="ar-SA"/>
        </w:rPr>
        <w:t>消费能力评估等功能。</w:t>
      </w:r>
    </w:p>
    <w:p>
      <w:pPr>
        <w:numPr>
          <w:ilvl w:val="0"/>
          <w:numId w:val="3"/>
        </w:numPr>
        <w:jc w:val="both"/>
        <w:rPr>
          <w:rFonts w:ascii="宋体" w:hAnsi="Times New Roman" w:eastAsia="宋体" w:cs="Times New Roman"/>
          <w:sz w:val="21"/>
          <w:lang w:val="en-US" w:eastAsia="zh-Hans" w:bidi="ar-SA"/>
        </w:rPr>
      </w:pPr>
      <w:r>
        <w:rPr>
          <w:rFonts w:hint="eastAsia" w:ascii="宋体" w:hAnsi="宋体" w:eastAsia="宋体" w:cs="宋体"/>
          <w:sz w:val="21"/>
          <w:lang w:val="en-US" w:eastAsia="zh-Hans" w:bidi="ar-SA"/>
        </w:rPr>
        <w:t>信息生产</w:t>
      </w:r>
      <w:r>
        <w:rPr>
          <w:rFonts w:hint="eastAsia" w:ascii="宋体" w:hAnsi="Times New Roman" w:eastAsia="宋体" w:cs="Times New Roman"/>
          <w:sz w:val="21"/>
          <w:lang w:val="en-US" w:eastAsia="zh-Hans" w:bidi="ar-SA"/>
        </w:rPr>
        <w:t>服务应包括消费端与生产供应端数据互联互通，通过消费需求和生产供应的精准匹配，实现按需生产、定制化生产和产业链供应链协同，推动资源配置效率升级，</w:t>
      </w:r>
      <w:r>
        <w:rPr>
          <w:rFonts w:hint="eastAsia" w:ascii="宋体" w:hAnsi="Times New Roman" w:eastAsia="宋体" w:cs="Times New Roman"/>
          <w:sz w:val="21"/>
          <w:lang w:val="en-US" w:eastAsia="zh-CN" w:bidi="ar-SA"/>
        </w:rPr>
        <w:t>形成不断优化</w:t>
      </w:r>
      <w:r>
        <w:rPr>
          <w:rFonts w:hint="eastAsia" w:ascii="宋体" w:hAnsi="Times New Roman" w:eastAsia="宋体" w:cs="Times New Roman"/>
          <w:sz w:val="21"/>
          <w:lang w:val="en-US" w:eastAsia="zh-Hans" w:bidi="ar-SA"/>
        </w:rPr>
        <w:t>的新业态新模式。</w:t>
      </w:r>
    </w:p>
    <w:p>
      <w:pPr>
        <w:numPr>
          <w:ilvl w:val="0"/>
          <w:numId w:val="3"/>
        </w:numPr>
        <w:jc w:val="both"/>
        <w:rPr>
          <w:rFonts w:ascii="宋体" w:hAnsi="Times New Roman" w:eastAsia="宋体" w:cs="Times New Roman"/>
          <w:sz w:val="21"/>
          <w:lang w:val="en-US" w:eastAsia="zh-Hans" w:bidi="ar-SA"/>
        </w:rPr>
      </w:pPr>
      <w:r>
        <w:rPr>
          <w:rFonts w:hint="eastAsia" w:ascii="宋体" w:hAnsi="Times New Roman" w:eastAsia="宋体" w:cs="Times New Roman"/>
          <w:sz w:val="21"/>
          <w:lang w:val="en-US" w:eastAsia="zh-Hans" w:bidi="ar-SA"/>
        </w:rPr>
        <w:t>公共支撑应包括各种基础支撑和通用组件，如统一身份认证等。</w:t>
      </w:r>
    </w:p>
    <w:p>
      <w:pPr>
        <w:numPr>
          <w:ilvl w:val="1"/>
          <w:numId w:val="1"/>
        </w:numPr>
        <w:spacing w:before="240" w:beforeLines="100" w:after="240" w:afterLines="100"/>
        <w:jc w:val="both"/>
        <w:outlineLvl w:val="0"/>
        <w:rPr>
          <w:rFonts w:ascii="黑体" w:hAnsi="Times New Roman" w:eastAsia="黑体" w:cs="Times New Roman"/>
          <w:sz w:val="21"/>
          <w:lang w:val="en-US" w:eastAsia="zh-CN" w:bidi="ar-SA"/>
        </w:rPr>
      </w:pPr>
      <w:bookmarkStart w:id="38" w:name="_Toc236612214"/>
      <w:bookmarkStart w:id="39" w:name="_Toc142322327"/>
      <w:bookmarkStart w:id="40" w:name="_Toc140581423"/>
      <w:bookmarkStart w:id="41" w:name="_Toc141187260"/>
      <w:bookmarkStart w:id="42" w:name="_Toc142903441"/>
      <w:bookmarkStart w:id="43" w:name="_Toc142920108"/>
      <w:bookmarkStart w:id="44" w:name="_Toc142745129"/>
      <w:r>
        <w:rPr>
          <w:rFonts w:hint="eastAsia" w:ascii="黑体" w:hAnsi="Times New Roman" w:eastAsia="黑体" w:cs="Times New Roman"/>
          <w:sz w:val="21"/>
          <w:lang w:val="en-US" w:eastAsia="zh-Hans" w:bidi="ar-SA"/>
        </w:rPr>
        <w:t>平台</w:t>
      </w:r>
      <w:bookmarkEnd w:id="38"/>
      <w:r>
        <w:rPr>
          <w:rFonts w:hint="eastAsia" w:ascii="黑体" w:hAnsi="Times New Roman" w:eastAsia="黑体" w:cs="Times New Roman"/>
          <w:sz w:val="21"/>
          <w:lang w:val="en-US" w:eastAsia="zh-CN" w:bidi="ar-SA"/>
        </w:rPr>
        <w:t>创新</w:t>
      </w:r>
      <w:bookmarkEnd w:id="39"/>
      <w:bookmarkEnd w:id="40"/>
      <w:bookmarkEnd w:id="41"/>
      <w:r>
        <w:rPr>
          <w:rFonts w:hint="eastAsia" w:ascii="黑体" w:hAnsi="Times New Roman" w:eastAsia="黑体" w:cs="Times New Roman"/>
          <w:sz w:val="21"/>
          <w:lang w:val="en-US" w:eastAsia="zh-CN" w:bidi="ar-SA"/>
        </w:rPr>
        <w:t>能力</w:t>
      </w:r>
      <w:bookmarkEnd w:id="42"/>
      <w:bookmarkEnd w:id="43"/>
      <w:bookmarkEnd w:id="44"/>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45" w:name="_Toc142920109"/>
      <w:bookmarkEnd w:id="45"/>
      <w:bookmarkStart w:id="46" w:name="_Toc142920110"/>
      <w:bookmarkEnd w:id="46"/>
      <w:bookmarkStart w:id="47" w:name="_Toc142920111"/>
      <w:bookmarkStart w:id="48" w:name="_Toc142745130"/>
      <w:bookmarkStart w:id="49" w:name="_Toc142903442"/>
      <w:r>
        <w:rPr>
          <w:rFonts w:hint="eastAsia" w:ascii="黑体" w:hAnsi="Times New Roman" w:eastAsia="黑体" w:cs="Times New Roman"/>
          <w:sz w:val="21"/>
          <w:lang w:val="en-US" w:eastAsia="zh-CN" w:bidi="ar-SA"/>
        </w:rPr>
        <w:t>开放共享服务</w:t>
      </w:r>
      <w:bookmarkEnd w:id="47"/>
      <w:bookmarkEnd w:id="48"/>
      <w:bookmarkEnd w:id="49"/>
    </w:p>
    <w:p>
      <w:pPr>
        <w:autoSpaceDE w:val="0"/>
        <w:autoSpaceDN w:val="0"/>
        <w:ind w:firstLine="420" w:firstLineChars="200"/>
        <w:jc w:val="both"/>
        <w:rPr>
          <w:rFonts w:ascii="宋体" w:hAnsi="Times New Roman" w:eastAsia="宋体" w:cs="Times New Roman"/>
          <w:sz w:val="21"/>
          <w:shd w:val="clear" w:color="auto" w:fill="FFFFFF"/>
          <w:lang w:val="en-US" w:eastAsia="zh-CN" w:bidi="ar-SA"/>
        </w:rPr>
      </w:pPr>
      <w:r>
        <w:rPr>
          <w:rFonts w:hint="eastAsia" w:ascii="宋体" w:hAnsi="Times New Roman" w:eastAsia="宋体" w:cs="Times New Roman"/>
          <w:sz w:val="21"/>
          <w:shd w:val="clear" w:color="auto" w:fill="FFFFFF"/>
          <w:lang w:val="en-US" w:eastAsia="zh-CN" w:bidi="ar-SA"/>
        </w:rPr>
        <w:t>平台应具备向接入企业提供开放共享服务的技术基础和能力，包括开放的API接口、数据共享机制、标准化的技术协议等，以开放的生态促进企业之间的合作和创新。</w:t>
      </w:r>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50" w:name="_Toc142745131"/>
      <w:bookmarkStart w:id="51" w:name="_Toc142920112"/>
      <w:bookmarkStart w:id="52" w:name="_Toc142903443"/>
      <w:r>
        <w:rPr>
          <w:rFonts w:hint="eastAsia" w:ascii="黑体" w:hAnsi="Times New Roman" w:eastAsia="黑体" w:cs="Times New Roman"/>
          <w:sz w:val="21"/>
          <w:lang w:val="en-US" w:eastAsia="zh-CN" w:bidi="ar-SA"/>
        </w:rPr>
        <w:t>技术资源整合</w:t>
      </w:r>
      <w:bookmarkEnd w:id="50"/>
      <w:bookmarkEnd w:id="51"/>
      <w:bookmarkEnd w:id="52"/>
    </w:p>
    <w:p>
      <w:pPr>
        <w:tabs>
          <w:tab w:val="center" w:pos="4201"/>
          <w:tab w:val="right" w:leader="dot" w:pos="9298"/>
        </w:tabs>
        <w:autoSpaceDE w:val="0"/>
        <w:autoSpaceDN w:val="0"/>
        <w:ind w:firstLine="420" w:firstLineChars="200"/>
        <w:jc w:val="both"/>
        <w:rPr>
          <w:rFonts w:ascii="Arial" w:hAnsi="Arial" w:eastAsia="宋体" w:cs="Arial"/>
          <w:sz w:val="21"/>
          <w:szCs w:val="21"/>
          <w:shd w:val="clear" w:color="auto" w:fill="FFFFFF"/>
          <w:lang w:val="en-US" w:eastAsia="zh-CN" w:bidi="ar-SA"/>
        </w:rPr>
      </w:pPr>
      <w:r>
        <w:rPr>
          <w:rFonts w:hint="eastAsia" w:ascii="Arial" w:hAnsi="Arial" w:eastAsia="宋体" w:cs="Arial"/>
          <w:sz w:val="21"/>
          <w:szCs w:val="21"/>
          <w:shd w:val="clear" w:color="auto" w:fill="FFFFFF"/>
          <w:lang w:val="en-US" w:eastAsia="zh-CN" w:bidi="ar-SA"/>
        </w:rPr>
        <w:t>平台应能够有效整合技术资源，包括人工智能、云计算、区块链、VR/AR等领域的技术专家、研发团队、技术工具和平台设施，大幅降低行业技术研发和使用门槛，让更多的企业能够轻松接入和使用先进的技术，促进行业的技术进步和创新发展。</w:t>
      </w:r>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53" w:name="_Toc142903444"/>
      <w:bookmarkStart w:id="54" w:name="_Toc142745132"/>
      <w:bookmarkStart w:id="55" w:name="_Toc142920113"/>
      <w:r>
        <w:rPr>
          <w:rFonts w:hint="eastAsia" w:ascii="黑体" w:hAnsi="Times New Roman" w:eastAsia="黑体" w:cs="Times New Roman"/>
          <w:sz w:val="21"/>
          <w:lang w:val="en-US" w:eastAsia="zh-CN" w:bidi="ar-SA"/>
        </w:rPr>
        <w:t>服务创新能力</w:t>
      </w:r>
      <w:bookmarkEnd w:id="53"/>
      <w:bookmarkEnd w:id="54"/>
      <w:bookmarkEnd w:id="55"/>
    </w:p>
    <w:p>
      <w:pPr>
        <w:tabs>
          <w:tab w:val="center" w:pos="4201"/>
          <w:tab w:val="right" w:leader="dot" w:pos="9298"/>
        </w:tabs>
        <w:autoSpaceDE w:val="0"/>
        <w:autoSpaceDN w:val="0"/>
        <w:ind w:firstLine="420" w:firstLineChars="200"/>
        <w:jc w:val="both"/>
        <w:rPr>
          <w:rFonts w:ascii="Arial" w:hAnsi="Arial" w:eastAsia="宋体" w:cs="Arial"/>
          <w:sz w:val="21"/>
          <w:szCs w:val="21"/>
          <w:shd w:val="clear" w:color="auto" w:fill="FFFFFF"/>
          <w:lang w:val="en-US" w:eastAsia="zh-CN" w:bidi="ar-SA"/>
        </w:rPr>
      </w:pPr>
      <w:r>
        <w:rPr>
          <w:rFonts w:hint="eastAsia" w:ascii="Arial" w:hAnsi="Arial" w:eastAsia="宋体" w:cs="Arial"/>
          <w:sz w:val="21"/>
          <w:szCs w:val="21"/>
          <w:shd w:val="clear" w:color="auto" w:fill="FFFFFF"/>
          <w:lang w:val="en-US" w:eastAsia="zh-CN" w:bidi="ar-SA"/>
        </w:rPr>
        <w:t>平台应具备快速形成对外服务的技术创新能力，能够迅速响应市场需求，推出创新的服务和产品解决方案，以满足平台企业持续的业务发展需求。</w:t>
      </w:r>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56" w:name="_Toc142903445"/>
      <w:bookmarkStart w:id="57" w:name="_Toc142745133"/>
      <w:bookmarkStart w:id="58" w:name="_Toc142920114"/>
      <w:r>
        <w:rPr>
          <w:rFonts w:hint="eastAsia" w:ascii="黑体" w:hAnsi="Times New Roman" w:eastAsia="黑体" w:cs="Times New Roman"/>
          <w:sz w:val="21"/>
          <w:lang w:val="en-US" w:eastAsia="zh-CN" w:bidi="ar-SA"/>
        </w:rPr>
        <w:t>协同创新发展</w:t>
      </w:r>
      <w:bookmarkEnd w:id="56"/>
      <w:bookmarkEnd w:id="57"/>
      <w:bookmarkEnd w:id="58"/>
    </w:p>
    <w:p>
      <w:pPr>
        <w:tabs>
          <w:tab w:val="center" w:pos="4201"/>
          <w:tab w:val="right" w:leader="dot" w:pos="9298"/>
        </w:tabs>
        <w:autoSpaceDE w:val="0"/>
        <w:autoSpaceDN w:val="0"/>
        <w:ind w:firstLine="420" w:firstLineChars="200"/>
        <w:jc w:val="both"/>
        <w:rPr>
          <w:rFonts w:ascii="Arial" w:hAnsi="Arial" w:eastAsia="宋体" w:cs="Arial"/>
          <w:sz w:val="21"/>
          <w:szCs w:val="21"/>
          <w:shd w:val="clear" w:color="auto" w:fill="FFFFFF"/>
          <w:lang w:val="en-US" w:eastAsia="zh-CN" w:bidi="ar-SA"/>
        </w:rPr>
      </w:pPr>
      <w:r>
        <w:rPr>
          <w:rFonts w:hint="eastAsia" w:ascii="Arial" w:hAnsi="Arial" w:eastAsia="宋体" w:cs="Arial"/>
          <w:sz w:val="21"/>
          <w:szCs w:val="21"/>
          <w:shd w:val="clear" w:color="auto" w:fill="FFFFFF"/>
          <w:lang w:val="en-US" w:eastAsia="zh-CN" w:bidi="ar-SA"/>
        </w:rPr>
        <w:t>平台应能够带动入驻企业在新技术领域的协同创新发展，通过合作和资源共享，实现技术的跨界融合和创新应用，推动产业链供应链协同发展。</w:t>
      </w:r>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59" w:name="_Toc142745134"/>
      <w:bookmarkStart w:id="60" w:name="_Toc142903446"/>
      <w:bookmarkStart w:id="61" w:name="_Toc142920115"/>
      <w:r>
        <w:rPr>
          <w:rFonts w:hint="eastAsia" w:ascii="黑体" w:hAnsi="Times New Roman" w:eastAsia="黑体" w:cs="Times New Roman"/>
          <w:sz w:val="21"/>
          <w:lang w:val="en-US" w:eastAsia="zh-CN" w:bidi="ar-SA"/>
        </w:rPr>
        <w:t>个性定制服务</w:t>
      </w:r>
      <w:bookmarkEnd w:id="59"/>
      <w:bookmarkEnd w:id="60"/>
      <w:bookmarkEnd w:id="61"/>
    </w:p>
    <w:p>
      <w:pPr>
        <w:tabs>
          <w:tab w:val="center" w:pos="4201"/>
          <w:tab w:val="right" w:leader="dot" w:pos="9298"/>
        </w:tabs>
        <w:autoSpaceDE w:val="0"/>
        <w:autoSpaceDN w:val="0"/>
        <w:ind w:firstLine="420" w:firstLineChars="200"/>
        <w:jc w:val="both"/>
        <w:rPr>
          <w:rFonts w:ascii="Arial" w:hAnsi="Arial" w:eastAsia="宋体" w:cs="Arial"/>
          <w:sz w:val="21"/>
          <w:szCs w:val="21"/>
          <w:shd w:val="clear" w:color="auto" w:fill="FFFFFF"/>
          <w:lang w:val="en-US" w:eastAsia="zh-CN" w:bidi="ar-SA"/>
        </w:rPr>
      </w:pPr>
      <w:r>
        <w:rPr>
          <w:rFonts w:hint="eastAsia" w:ascii="Arial" w:hAnsi="Arial" w:eastAsia="宋体" w:cs="Arial"/>
          <w:sz w:val="21"/>
          <w:szCs w:val="21"/>
          <w:shd w:val="clear" w:color="auto" w:fill="FFFFFF"/>
          <w:lang w:val="en-US" w:eastAsia="zh-CN" w:bidi="ar-SA"/>
        </w:rPr>
        <w:t>平台应通过用户行为数据深度挖掘和分析学习，精准定位产品和服务的市场需求，提供个性化定制，实现产业链协同下的按需生产、个性定制等创新制造模式。</w:t>
      </w:r>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62" w:name="_Toc142920116"/>
      <w:bookmarkStart w:id="63" w:name="_Toc142745135"/>
      <w:bookmarkStart w:id="64" w:name="_Toc142903447"/>
      <w:r>
        <w:rPr>
          <w:rFonts w:hint="eastAsia" w:ascii="黑体" w:hAnsi="Times New Roman" w:eastAsia="黑体" w:cs="Times New Roman"/>
          <w:sz w:val="21"/>
          <w:lang w:val="en-US" w:eastAsia="zh-CN" w:bidi="ar-SA"/>
        </w:rPr>
        <w:t>多元生态服务</w:t>
      </w:r>
      <w:bookmarkEnd w:id="62"/>
      <w:bookmarkEnd w:id="63"/>
      <w:bookmarkEnd w:id="64"/>
    </w:p>
    <w:p>
      <w:pPr>
        <w:tabs>
          <w:tab w:val="center" w:pos="4201"/>
          <w:tab w:val="right" w:leader="dot" w:pos="9298"/>
        </w:tabs>
        <w:autoSpaceDE w:val="0"/>
        <w:autoSpaceDN w:val="0"/>
        <w:ind w:firstLine="420" w:firstLineChars="200"/>
        <w:jc w:val="both"/>
        <w:rPr>
          <w:rFonts w:ascii="宋体" w:hAnsi="Times New Roman" w:eastAsia="宋体" w:cs="Times New Roman"/>
          <w:sz w:val="21"/>
          <w:szCs w:val="21"/>
          <w:lang w:val="en-US" w:eastAsia="zh-Hans" w:bidi="ar-SA"/>
        </w:rPr>
      </w:pPr>
      <w:r>
        <w:rPr>
          <w:rFonts w:hint="eastAsia" w:ascii="Arial" w:hAnsi="Arial" w:eastAsia="宋体" w:cs="Arial"/>
          <w:sz w:val="21"/>
          <w:szCs w:val="21"/>
          <w:shd w:val="clear" w:color="auto" w:fill="FFFFFF"/>
          <w:lang w:val="en-US" w:eastAsia="zh-CN" w:bidi="ar-SA"/>
        </w:rPr>
        <w:t>平台应通过垂直领域拓展，提供多元化、社交性服务，增强生产服务、消费服务和用户服务三端互通互动，拓展平台用户群体和应用场景，建立和完善平台多元生态，实现线上交易和创新场景应用结合的协同效应。</w:t>
      </w:r>
    </w:p>
    <w:p>
      <w:pPr>
        <w:numPr>
          <w:ilvl w:val="1"/>
          <w:numId w:val="1"/>
        </w:numPr>
        <w:spacing w:before="240" w:beforeLines="100" w:after="240" w:afterLines="100"/>
        <w:jc w:val="both"/>
        <w:outlineLvl w:val="0"/>
        <w:rPr>
          <w:rFonts w:ascii="黑体" w:hAnsi="Times New Roman" w:eastAsia="黑体" w:cs="Times New Roman"/>
          <w:sz w:val="21"/>
          <w:lang w:val="en-US" w:eastAsia="zh-CN" w:bidi="ar-SA"/>
        </w:rPr>
      </w:pPr>
      <w:bookmarkStart w:id="65" w:name="_Toc140581425"/>
      <w:bookmarkStart w:id="66" w:name="_Toc141187262"/>
      <w:bookmarkStart w:id="67" w:name="_Toc595320077"/>
      <w:bookmarkStart w:id="68" w:name="_Toc142903448"/>
      <w:bookmarkStart w:id="69" w:name="_Toc142745136"/>
      <w:bookmarkStart w:id="70" w:name="_Toc142322328"/>
      <w:bookmarkStart w:id="71" w:name="_Toc142920117"/>
      <w:r>
        <w:rPr>
          <w:rFonts w:hint="eastAsia" w:ascii="黑体" w:hAnsi="Times New Roman" w:eastAsia="黑体" w:cs="Times New Roman"/>
          <w:sz w:val="21"/>
          <w:lang w:val="en-US" w:eastAsia="zh-CN" w:bidi="ar-SA"/>
        </w:rPr>
        <w:t>平台模式</w:t>
      </w:r>
      <w:bookmarkEnd w:id="65"/>
      <w:bookmarkEnd w:id="66"/>
      <w:bookmarkEnd w:id="67"/>
      <w:r>
        <w:rPr>
          <w:rFonts w:hint="eastAsia" w:ascii="黑体" w:hAnsi="Times New Roman" w:eastAsia="黑体" w:cs="Times New Roman"/>
          <w:sz w:val="21"/>
          <w:lang w:val="en-US" w:eastAsia="zh-CN" w:bidi="ar-SA"/>
        </w:rPr>
        <w:t>应用</w:t>
      </w:r>
      <w:bookmarkEnd w:id="68"/>
      <w:bookmarkEnd w:id="69"/>
      <w:bookmarkEnd w:id="70"/>
      <w:bookmarkEnd w:id="71"/>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72" w:name="_Toc142920118"/>
      <w:bookmarkEnd w:id="72"/>
      <w:bookmarkStart w:id="73" w:name="_Toc142920119"/>
      <w:bookmarkEnd w:id="73"/>
      <w:bookmarkStart w:id="74" w:name="_Toc142903449"/>
      <w:bookmarkStart w:id="75" w:name="_Toc142920120"/>
      <w:bookmarkStart w:id="76" w:name="_Toc142745137"/>
      <w:r>
        <w:rPr>
          <w:rFonts w:hint="eastAsia" w:ascii="黑体" w:hAnsi="Times New Roman" w:eastAsia="黑体" w:cs="Times New Roman"/>
          <w:sz w:val="21"/>
          <w:lang w:val="en-US" w:eastAsia="zh-CN" w:bidi="ar-SA"/>
        </w:rPr>
        <w:t>用户行为分析</w:t>
      </w:r>
      <w:bookmarkEnd w:id="74"/>
      <w:bookmarkEnd w:id="75"/>
      <w:bookmarkEnd w:id="76"/>
    </w:p>
    <w:p>
      <w:pPr>
        <w:tabs>
          <w:tab w:val="center" w:pos="4201"/>
          <w:tab w:val="right" w:leader="dot" w:pos="9298"/>
        </w:tabs>
        <w:autoSpaceDE w:val="0"/>
        <w:autoSpaceDN w:val="0"/>
        <w:ind w:firstLine="420" w:firstLineChars="0"/>
        <w:jc w:val="both"/>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通过大数据分析用户在平台上的浏览、搜索、购买等行为，了解用户的兴趣、偏好和购买习惯，从而精准地进行个性化推荐和定制化服务。</w:t>
      </w:r>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77" w:name="_Toc142745138"/>
      <w:bookmarkStart w:id="78" w:name="_Toc142903450"/>
      <w:bookmarkStart w:id="79" w:name="_Toc142920121"/>
      <w:r>
        <w:rPr>
          <w:rFonts w:hint="eastAsia" w:ascii="黑体" w:hAnsi="Times New Roman" w:eastAsia="黑体" w:cs="Times New Roman"/>
          <w:sz w:val="21"/>
          <w:lang w:val="en-US" w:eastAsia="zh-CN" w:bidi="ar-SA"/>
        </w:rPr>
        <w:t>个性化推荐</w:t>
      </w:r>
      <w:bookmarkEnd w:id="77"/>
      <w:bookmarkEnd w:id="78"/>
      <w:bookmarkEnd w:id="79"/>
    </w:p>
    <w:p>
      <w:pPr>
        <w:tabs>
          <w:tab w:val="center" w:pos="4201"/>
          <w:tab w:val="right" w:leader="dot" w:pos="9298"/>
        </w:tabs>
        <w:autoSpaceDE w:val="0"/>
        <w:autoSpaceDN w:val="0"/>
        <w:ind w:firstLine="420" w:firstLineChars="200"/>
        <w:jc w:val="both"/>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通过分析用户的历史购买记录、浏览行为和兴趣偏好，利用推荐算法为用户推荐符合其个性化需求的商品或服务，提升购物体验和满意度。</w:t>
      </w:r>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80" w:name="_Toc142920122"/>
      <w:bookmarkStart w:id="81" w:name="_Toc142745139"/>
      <w:bookmarkStart w:id="82" w:name="_Toc142903451"/>
      <w:r>
        <w:rPr>
          <w:rFonts w:hint="eastAsia" w:ascii="黑体" w:hAnsi="Times New Roman" w:eastAsia="黑体" w:cs="Times New Roman"/>
          <w:sz w:val="21"/>
          <w:lang w:val="en-US" w:eastAsia="zh-CN" w:bidi="ar-SA"/>
        </w:rPr>
        <w:t>库存和供应链优化</w:t>
      </w:r>
      <w:bookmarkEnd w:id="80"/>
      <w:bookmarkEnd w:id="81"/>
      <w:bookmarkEnd w:id="82"/>
    </w:p>
    <w:p>
      <w:pPr>
        <w:tabs>
          <w:tab w:val="center" w:pos="4201"/>
          <w:tab w:val="right" w:leader="dot" w:pos="9298"/>
        </w:tabs>
        <w:autoSpaceDE w:val="0"/>
        <w:autoSpaceDN w:val="0"/>
        <w:ind w:firstLine="420" w:firstLineChars="0"/>
        <w:jc w:val="both"/>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通过分析销售数据、库存状况和供应链信息，实现精细化的库存管理和供应链优化，减少库存积压和缺货风险。</w:t>
      </w:r>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83" w:name="_Toc142920123"/>
      <w:bookmarkStart w:id="84" w:name="_Toc142745140"/>
      <w:bookmarkStart w:id="85" w:name="_Toc142903452"/>
      <w:r>
        <w:rPr>
          <w:rFonts w:hint="eastAsia" w:ascii="黑体" w:hAnsi="Times New Roman" w:eastAsia="黑体" w:cs="Times New Roman"/>
          <w:sz w:val="21"/>
          <w:lang w:val="en-US" w:eastAsia="zh-CN" w:bidi="ar-SA"/>
        </w:rPr>
        <w:t>数据驱动的产品创新</w:t>
      </w:r>
      <w:bookmarkEnd w:id="83"/>
      <w:bookmarkEnd w:id="84"/>
      <w:bookmarkEnd w:id="85"/>
    </w:p>
    <w:p>
      <w:pPr>
        <w:tabs>
          <w:tab w:val="center" w:pos="4201"/>
          <w:tab w:val="right" w:leader="dot" w:pos="9298"/>
        </w:tabs>
        <w:autoSpaceDE w:val="0"/>
        <w:autoSpaceDN w:val="0"/>
        <w:ind w:firstLine="420" w:firstLineChars="200"/>
        <w:jc w:val="both"/>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通过分析市场需求、用户反馈和产品数据，洞察消费趋势和潜在机会，驱动产品创新和开发新的商业模式。</w:t>
      </w:r>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86" w:name="_Toc142920124"/>
      <w:bookmarkStart w:id="87" w:name="_Toc142903453"/>
      <w:bookmarkStart w:id="88" w:name="_Toc142745141"/>
      <w:r>
        <w:rPr>
          <w:rFonts w:hint="eastAsia" w:ascii="黑体" w:hAnsi="Times New Roman" w:eastAsia="黑体" w:cs="Times New Roman"/>
          <w:sz w:val="21"/>
          <w:lang w:val="en-US" w:eastAsia="zh-CN" w:bidi="ar-SA"/>
        </w:rPr>
        <w:t>运营决策支持</w:t>
      </w:r>
      <w:bookmarkEnd w:id="86"/>
      <w:bookmarkEnd w:id="87"/>
      <w:bookmarkEnd w:id="88"/>
    </w:p>
    <w:p>
      <w:pPr>
        <w:tabs>
          <w:tab w:val="center" w:pos="4201"/>
          <w:tab w:val="right" w:leader="dot" w:pos="9298"/>
        </w:tabs>
        <w:autoSpaceDE w:val="0"/>
        <w:autoSpaceDN w:val="0"/>
        <w:ind w:firstLine="420" w:firstLineChars="0"/>
        <w:jc w:val="both"/>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通过整合和分析各类数据，为平台运营决策提供支持，例如确定促销活动、选取合作伙伴、优化用户体验等。</w:t>
      </w:r>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89" w:name="_Toc142745142"/>
      <w:bookmarkStart w:id="90" w:name="_Toc142903454"/>
      <w:bookmarkStart w:id="91" w:name="_Toc142920125"/>
      <w:r>
        <w:rPr>
          <w:rFonts w:hint="eastAsia" w:ascii="黑体" w:hAnsi="Times New Roman" w:eastAsia="黑体" w:cs="Times New Roman"/>
          <w:sz w:val="21"/>
          <w:lang w:val="en-US" w:eastAsia="zh-CN" w:bidi="ar-SA"/>
        </w:rPr>
        <w:t>用户服务和客户关系管理</w:t>
      </w:r>
      <w:bookmarkEnd w:id="89"/>
      <w:bookmarkEnd w:id="90"/>
      <w:bookmarkEnd w:id="91"/>
    </w:p>
    <w:p>
      <w:pPr>
        <w:tabs>
          <w:tab w:val="center" w:pos="4201"/>
          <w:tab w:val="right" w:leader="dot" w:pos="9298"/>
        </w:tabs>
        <w:autoSpaceDE w:val="0"/>
        <w:autoSpaceDN w:val="0"/>
        <w:ind w:firstLine="420" w:firstLineChars="0"/>
        <w:jc w:val="both"/>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通过分析用户反馈、投诉和客户满意度调查等数据，及时发现问题并改进产品、服务和客户关系管理，提升用户满意度和忠诚度。</w:t>
      </w:r>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92" w:name="_Toc142745143"/>
      <w:bookmarkStart w:id="93" w:name="_Toc142920126"/>
      <w:bookmarkStart w:id="94" w:name="_Toc142903455"/>
      <w:r>
        <w:rPr>
          <w:rFonts w:ascii="黑体" w:hAnsi="Times New Roman" w:eastAsia="黑体" w:cs="Times New Roman"/>
          <w:sz w:val="21"/>
          <w:lang w:val="en-US" w:eastAsia="zh-CN" w:bidi="ar-SA"/>
        </w:rPr>
        <w:t>精准</w:t>
      </w:r>
      <w:r>
        <w:rPr>
          <w:rFonts w:hint="eastAsia" w:ascii="黑体" w:hAnsi="Times New Roman" w:eastAsia="黑体" w:cs="Times New Roman"/>
          <w:sz w:val="21"/>
          <w:lang w:val="en-US" w:eastAsia="zh-CN" w:bidi="ar-SA"/>
        </w:rPr>
        <w:t>营销和广告</w:t>
      </w:r>
      <w:bookmarkEnd w:id="92"/>
      <w:bookmarkEnd w:id="93"/>
      <w:bookmarkEnd w:id="94"/>
    </w:p>
    <w:p>
      <w:pPr>
        <w:tabs>
          <w:tab w:val="center" w:pos="4201"/>
          <w:tab w:val="right" w:leader="dot" w:pos="9298"/>
        </w:tabs>
        <w:autoSpaceDE w:val="0"/>
        <w:autoSpaceDN w:val="0"/>
        <w:ind w:firstLine="420" w:firstLineChars="0"/>
        <w:jc w:val="both"/>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通过分析用户行为、消费习惯或兴趣标签，为广告主提供更准确的目标受众，实现精准投放和个性化营销，提升广告效果和投资回报率。</w:t>
      </w:r>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95" w:name="_Toc142903456"/>
      <w:bookmarkStart w:id="96" w:name="_Toc142745144"/>
      <w:bookmarkStart w:id="97" w:name="_Toc142920127"/>
      <w:r>
        <w:rPr>
          <w:rFonts w:hint="eastAsia" w:ascii="黑体" w:hAnsi="Times New Roman" w:eastAsia="黑体" w:cs="Times New Roman"/>
          <w:sz w:val="21"/>
          <w:lang w:val="en-US" w:eastAsia="zh-CN" w:bidi="ar-SA"/>
        </w:rPr>
        <w:t>价格优化和竞争情报</w:t>
      </w:r>
      <w:bookmarkEnd w:id="95"/>
      <w:bookmarkEnd w:id="96"/>
      <w:bookmarkEnd w:id="97"/>
    </w:p>
    <w:p>
      <w:pPr>
        <w:tabs>
          <w:tab w:val="center" w:pos="4201"/>
          <w:tab w:val="right" w:leader="dot" w:pos="9298"/>
        </w:tabs>
        <w:autoSpaceDE w:val="0"/>
        <w:autoSpaceDN w:val="0"/>
        <w:ind w:firstLine="420" w:firstLineChars="0"/>
        <w:jc w:val="both"/>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通过分析市场价格、竞争对手的定价策略和销售数据，实现实时的价格监测和优化，以保持竞争力和提高利润。</w:t>
      </w:r>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98" w:name="_Toc142745145"/>
      <w:bookmarkStart w:id="99" w:name="_Toc142903457"/>
      <w:bookmarkStart w:id="100" w:name="_Toc142920128"/>
      <w:r>
        <w:rPr>
          <w:rFonts w:hint="eastAsia" w:ascii="黑体" w:hAnsi="Times New Roman" w:eastAsia="黑体" w:cs="Times New Roman"/>
          <w:sz w:val="21"/>
          <w:lang w:val="en-US" w:eastAsia="zh-CN" w:bidi="ar-SA"/>
        </w:rPr>
        <w:t>欺诈检测和安全管理</w:t>
      </w:r>
      <w:bookmarkEnd w:id="98"/>
      <w:bookmarkEnd w:id="99"/>
      <w:bookmarkEnd w:id="100"/>
    </w:p>
    <w:p>
      <w:pPr>
        <w:tabs>
          <w:tab w:val="center" w:pos="4201"/>
          <w:tab w:val="right" w:leader="dot" w:pos="9298"/>
        </w:tabs>
        <w:autoSpaceDE w:val="0"/>
        <w:autoSpaceDN w:val="0"/>
        <w:ind w:firstLine="420" w:firstLineChars="0"/>
        <w:jc w:val="both"/>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通过分析用户账号、交易行为和设备信息，识别潜在的欺诈风险和安全威胁，采取相应的安全措施保护用户和平台的安全。</w:t>
      </w:r>
    </w:p>
    <w:p>
      <w:pPr>
        <w:tabs>
          <w:tab w:val="center" w:pos="4201"/>
          <w:tab w:val="right" w:leader="dot" w:pos="9298"/>
        </w:tabs>
        <w:autoSpaceDE w:val="0"/>
        <w:autoSpaceDN w:val="0"/>
        <w:ind w:firstLine="420" w:firstLineChars="0"/>
        <w:jc w:val="both"/>
        <w:rPr>
          <w:rFonts w:ascii="宋体" w:hAnsi="Times New Roman" w:eastAsia="宋体" w:cs="Times New Roman"/>
          <w:sz w:val="21"/>
          <w:lang w:val="en-US" w:eastAsia="zh-CN" w:bidi="ar-SA"/>
        </w:rPr>
      </w:pPr>
    </w:p>
    <w:p>
      <w:pPr>
        <w:numPr>
          <w:ilvl w:val="1"/>
          <w:numId w:val="1"/>
        </w:numPr>
        <w:spacing w:before="240" w:beforeLines="100" w:after="240" w:afterLines="100"/>
        <w:jc w:val="both"/>
        <w:outlineLvl w:val="0"/>
        <w:rPr>
          <w:rFonts w:ascii="黑体" w:hAnsi="Times New Roman" w:eastAsia="黑体" w:cs="Times New Roman"/>
          <w:sz w:val="21"/>
          <w:lang w:val="en-US" w:eastAsia="zh-CN" w:bidi="ar-SA"/>
        </w:rPr>
      </w:pPr>
      <w:bookmarkStart w:id="101" w:name="_Toc68751163"/>
      <w:bookmarkStart w:id="102" w:name="_Toc142745146"/>
      <w:bookmarkStart w:id="103" w:name="_Toc141187240"/>
      <w:bookmarkStart w:id="104" w:name="_Toc142322309"/>
      <w:bookmarkStart w:id="105" w:name="_Toc142903458"/>
      <w:bookmarkStart w:id="106" w:name="_Toc142920129"/>
      <w:r>
        <w:rPr>
          <w:rFonts w:hint="eastAsia" w:ascii="黑体" w:hAnsi="Times New Roman" w:eastAsia="黑体" w:cs="Times New Roman"/>
          <w:sz w:val="21"/>
          <w:lang w:val="en-US" w:eastAsia="zh-Hans" w:bidi="ar-SA"/>
        </w:rPr>
        <w:t>用户服务</w:t>
      </w:r>
      <w:bookmarkEnd w:id="101"/>
      <w:bookmarkEnd w:id="102"/>
      <w:bookmarkEnd w:id="103"/>
      <w:bookmarkEnd w:id="104"/>
      <w:bookmarkEnd w:id="105"/>
      <w:bookmarkEnd w:id="106"/>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107" w:name="_Toc142322310"/>
      <w:bookmarkStart w:id="108" w:name="_Toc154594455"/>
      <w:bookmarkStart w:id="109" w:name="_Toc141187241"/>
      <w:bookmarkStart w:id="110" w:name="_Toc142920130"/>
      <w:bookmarkStart w:id="111" w:name="_Toc142745147"/>
      <w:bookmarkStart w:id="112" w:name="_Toc142903459"/>
      <w:r>
        <w:rPr>
          <w:rFonts w:hint="eastAsia" w:ascii="黑体" w:hAnsi="Times New Roman" w:eastAsia="黑体" w:cs="Times New Roman"/>
          <w:sz w:val="21"/>
          <w:lang w:val="en-US" w:eastAsia="zh-CN" w:bidi="ar-SA"/>
        </w:rPr>
        <w:t>消费者</w:t>
      </w:r>
      <w:bookmarkEnd w:id="107"/>
      <w:bookmarkEnd w:id="108"/>
      <w:bookmarkEnd w:id="109"/>
      <w:bookmarkEnd w:id="110"/>
      <w:bookmarkEnd w:id="111"/>
      <w:bookmarkEnd w:id="112"/>
    </w:p>
    <w:p>
      <w:pPr>
        <w:tabs>
          <w:tab w:val="center" w:pos="4201"/>
          <w:tab w:val="right" w:leader="dot" w:pos="9298"/>
        </w:tabs>
        <w:autoSpaceDE w:val="0"/>
        <w:autoSpaceDN w:val="0"/>
        <w:ind w:firstLine="420" w:firstLineChars="200"/>
        <w:jc w:val="both"/>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平台面向消费者提供各类商品和服务，消费者可以通过平台进行</w:t>
      </w:r>
      <w:r>
        <w:rPr>
          <w:rFonts w:hint="eastAsia" w:ascii="宋体" w:hAnsi="Times New Roman" w:eastAsia="宋体" w:cs="Times New Roman"/>
          <w:sz w:val="21"/>
          <w:szCs w:val="21"/>
          <w:lang w:val="en-US" w:eastAsia="zh-Hans" w:bidi="ar-SA"/>
        </w:rPr>
        <w:t>信息查询、平台</w:t>
      </w:r>
      <w:r>
        <w:rPr>
          <w:rFonts w:hint="eastAsia" w:ascii="宋体" w:hAnsi="Times New Roman" w:eastAsia="宋体" w:cs="Times New Roman"/>
          <w:sz w:val="21"/>
          <w:szCs w:val="21"/>
          <w:lang w:val="en-US" w:eastAsia="zh-CN" w:bidi="ar-SA"/>
        </w:rPr>
        <w:t>购物、</w:t>
      </w:r>
      <w:r>
        <w:rPr>
          <w:rFonts w:hint="eastAsia" w:ascii="宋体" w:hAnsi="Times New Roman" w:eastAsia="宋体" w:cs="Times New Roman"/>
          <w:sz w:val="21"/>
          <w:szCs w:val="21"/>
          <w:lang w:val="en-US" w:eastAsia="zh-Hans" w:bidi="ar-SA"/>
        </w:rPr>
        <w:t>产品</w:t>
      </w:r>
      <w:r>
        <w:rPr>
          <w:rFonts w:hint="eastAsia" w:ascii="宋体" w:hAnsi="Times New Roman" w:eastAsia="宋体" w:cs="Times New Roman"/>
          <w:sz w:val="21"/>
          <w:szCs w:val="21"/>
          <w:lang w:val="en-US" w:eastAsia="zh-CN" w:bidi="ar-SA"/>
        </w:rPr>
        <w:t>定制、支付</w:t>
      </w:r>
      <w:r>
        <w:rPr>
          <w:rFonts w:hint="eastAsia" w:ascii="宋体" w:hAnsi="Times New Roman" w:eastAsia="宋体" w:cs="Times New Roman"/>
          <w:sz w:val="21"/>
          <w:szCs w:val="21"/>
          <w:lang w:val="en-US" w:eastAsia="zh-Hans" w:bidi="ar-SA"/>
        </w:rPr>
        <w:t>结算、</w:t>
      </w:r>
      <w:r>
        <w:rPr>
          <w:rFonts w:hint="eastAsia" w:ascii="宋体" w:hAnsi="Times New Roman" w:eastAsia="宋体" w:cs="Times New Roman"/>
          <w:sz w:val="21"/>
          <w:szCs w:val="21"/>
          <w:lang w:val="en-US" w:eastAsia="zh-CN" w:bidi="ar-SA"/>
        </w:rPr>
        <w:t>过程管理和评价投诉等一站式便捷操作。</w:t>
      </w:r>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113" w:name="_Toc142920131"/>
      <w:bookmarkStart w:id="114" w:name="_Toc142745148"/>
      <w:bookmarkStart w:id="115" w:name="_Toc141187242"/>
      <w:bookmarkStart w:id="116" w:name="_Toc142903460"/>
      <w:bookmarkStart w:id="117" w:name="_Toc1961275962"/>
      <w:bookmarkStart w:id="118" w:name="_Toc142322311"/>
      <w:r>
        <w:rPr>
          <w:rFonts w:hint="eastAsia" w:ascii="黑体" w:hAnsi="Times New Roman" w:eastAsia="黑体" w:cs="Times New Roman"/>
          <w:sz w:val="21"/>
          <w:lang w:val="en-US" w:eastAsia="zh-CN" w:bidi="ar-SA"/>
        </w:rPr>
        <w:t>供应商</w:t>
      </w:r>
      <w:bookmarkEnd w:id="113"/>
      <w:bookmarkEnd w:id="114"/>
      <w:bookmarkEnd w:id="115"/>
      <w:bookmarkEnd w:id="116"/>
      <w:bookmarkEnd w:id="117"/>
      <w:bookmarkEnd w:id="118"/>
    </w:p>
    <w:p>
      <w:pPr>
        <w:tabs>
          <w:tab w:val="center" w:pos="4201"/>
          <w:tab w:val="right" w:leader="dot" w:pos="9298"/>
        </w:tabs>
        <w:autoSpaceDE w:val="0"/>
        <w:autoSpaceDN w:val="0"/>
        <w:ind w:firstLine="420" w:firstLineChars="200"/>
        <w:jc w:val="both"/>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平台为</w:t>
      </w:r>
      <w:r>
        <w:rPr>
          <w:rFonts w:hint="eastAsia" w:ascii="宋体" w:hAnsi="Times New Roman" w:eastAsia="宋体" w:cs="Times New Roman"/>
          <w:sz w:val="21"/>
          <w:szCs w:val="21"/>
          <w:lang w:val="en-US" w:eastAsia="zh-Hans" w:bidi="ar-SA"/>
        </w:rPr>
        <w:t>供应商</w:t>
      </w:r>
      <w:r>
        <w:rPr>
          <w:rFonts w:hint="eastAsia" w:ascii="宋体" w:hAnsi="Times New Roman" w:eastAsia="宋体" w:cs="Times New Roman"/>
          <w:sz w:val="21"/>
          <w:szCs w:val="21"/>
          <w:lang w:val="en-US" w:eastAsia="zh-CN" w:bidi="ar-SA"/>
        </w:rPr>
        <w:t>提供线上销售和营销渠道。</w:t>
      </w:r>
      <w:r>
        <w:rPr>
          <w:rFonts w:hint="eastAsia" w:ascii="宋体" w:hAnsi="Times New Roman" w:eastAsia="宋体" w:cs="Times New Roman"/>
          <w:sz w:val="21"/>
          <w:szCs w:val="21"/>
          <w:lang w:val="en-US" w:eastAsia="zh-Hans" w:bidi="ar-SA"/>
        </w:rPr>
        <w:t>供应商可</w:t>
      </w:r>
      <w:r>
        <w:rPr>
          <w:rFonts w:hint="eastAsia" w:ascii="宋体" w:hAnsi="Times New Roman" w:eastAsia="宋体" w:cs="Times New Roman"/>
          <w:sz w:val="21"/>
          <w:szCs w:val="21"/>
          <w:lang w:val="en-US" w:eastAsia="zh-CN" w:bidi="ar-SA"/>
        </w:rPr>
        <w:t>通过平台展示和销售自己的产品和服务，实现线上交易和市场拓展</w:t>
      </w:r>
      <w:r>
        <w:rPr>
          <w:rFonts w:hint="eastAsia" w:ascii="宋体" w:hAnsi="Times New Roman" w:eastAsia="宋体" w:cs="Times New Roman"/>
          <w:sz w:val="21"/>
          <w:szCs w:val="21"/>
          <w:lang w:val="en-US" w:eastAsia="zh-Hans" w:bidi="ar-SA"/>
        </w:rPr>
        <w:t>；可</w:t>
      </w:r>
      <w:r>
        <w:rPr>
          <w:rFonts w:hint="eastAsia" w:ascii="宋体" w:hAnsi="Times New Roman" w:eastAsia="宋体" w:cs="Times New Roman"/>
          <w:sz w:val="21"/>
          <w:szCs w:val="21"/>
          <w:lang w:val="en-US" w:eastAsia="zh-CN" w:bidi="ar-SA"/>
        </w:rPr>
        <w:t>通过平台的经营数据分析、工作事项待办、异常提醒、客户关系管理等功能</w:t>
      </w:r>
      <w:r>
        <w:rPr>
          <w:rFonts w:hint="eastAsia" w:ascii="宋体" w:hAnsi="Times New Roman" w:eastAsia="宋体" w:cs="Times New Roman"/>
          <w:sz w:val="21"/>
          <w:szCs w:val="21"/>
          <w:lang w:val="en-US" w:eastAsia="zh-Hans" w:bidi="ar-SA"/>
        </w:rPr>
        <w:t>，</w:t>
      </w:r>
      <w:r>
        <w:rPr>
          <w:rFonts w:hint="eastAsia" w:ascii="宋体" w:hAnsi="Times New Roman" w:eastAsia="宋体" w:cs="Times New Roman"/>
          <w:sz w:val="21"/>
          <w:szCs w:val="21"/>
          <w:lang w:val="en-US" w:eastAsia="zh-CN" w:bidi="ar-SA"/>
        </w:rPr>
        <w:t>有效提升自身运营效率和服务水平</w:t>
      </w:r>
      <w:r>
        <w:rPr>
          <w:rFonts w:hint="eastAsia" w:ascii="宋体" w:hAnsi="Times New Roman" w:eastAsia="宋体" w:cs="Times New Roman"/>
          <w:sz w:val="21"/>
          <w:szCs w:val="21"/>
          <w:lang w:val="en-US" w:eastAsia="zh-Hans" w:bidi="ar-SA"/>
        </w:rPr>
        <w:t>；也可通过分析平台提供的</w:t>
      </w:r>
      <w:r>
        <w:rPr>
          <w:rFonts w:hint="eastAsia" w:ascii="宋体" w:hAnsi="Times New Roman" w:eastAsia="宋体" w:cs="Times New Roman"/>
          <w:sz w:val="21"/>
          <w:szCs w:val="21"/>
          <w:lang w:val="en-US" w:eastAsia="zh-CN" w:bidi="ar-SA"/>
        </w:rPr>
        <w:t>产品和服务的市场需求和个性化定制数据</w:t>
      </w:r>
      <w:r>
        <w:rPr>
          <w:rFonts w:hint="eastAsia" w:ascii="宋体" w:hAnsi="Times New Roman" w:eastAsia="宋体" w:cs="Times New Roman"/>
          <w:sz w:val="21"/>
          <w:szCs w:val="21"/>
          <w:lang w:val="en-US" w:eastAsia="zh-Hans" w:bidi="ar-SA"/>
        </w:rPr>
        <w:t>，</w:t>
      </w:r>
      <w:r>
        <w:rPr>
          <w:rFonts w:hint="eastAsia" w:ascii="宋体" w:hAnsi="Times New Roman" w:eastAsia="宋体" w:cs="Times New Roman"/>
          <w:sz w:val="21"/>
          <w:szCs w:val="21"/>
          <w:lang w:val="en-US" w:eastAsia="zh-CN" w:bidi="ar-SA"/>
        </w:rPr>
        <w:t>实现产业链协同下的按需生产、个性化定制等新型制造模式，提升资源配置效率。</w:t>
      </w:r>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119" w:name="_Toc142322312"/>
      <w:bookmarkStart w:id="120" w:name="_Toc142903461"/>
      <w:bookmarkStart w:id="121" w:name="_Toc142745149"/>
      <w:bookmarkStart w:id="122" w:name="_Toc142920132"/>
      <w:r>
        <w:rPr>
          <w:rFonts w:ascii="黑体" w:hAnsi="Times New Roman" w:eastAsia="黑体" w:cs="Times New Roman"/>
          <w:sz w:val="21"/>
          <w:lang w:val="en-US" w:eastAsia="zh-CN" w:bidi="ar-SA"/>
        </w:rPr>
        <w:t>第三方服务提供商</w:t>
      </w:r>
      <w:bookmarkEnd w:id="119"/>
      <w:bookmarkEnd w:id="120"/>
      <w:bookmarkEnd w:id="121"/>
      <w:bookmarkEnd w:id="122"/>
    </w:p>
    <w:p>
      <w:pPr>
        <w:tabs>
          <w:tab w:val="center" w:pos="4201"/>
          <w:tab w:val="right" w:leader="dot" w:pos="9298"/>
        </w:tabs>
        <w:autoSpaceDE w:val="0"/>
        <w:autoSpaceDN w:val="0"/>
        <w:ind w:firstLine="420" w:firstLineChars="200"/>
        <w:jc w:val="both"/>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为平台提供</w:t>
      </w:r>
      <w:r>
        <w:rPr>
          <w:rFonts w:ascii="宋体" w:hAnsi="Times New Roman" w:eastAsia="宋体" w:cs="Times New Roman"/>
          <w:sz w:val="21"/>
          <w:szCs w:val="21"/>
          <w:lang w:val="en-US" w:eastAsia="zh-CN" w:bidi="ar-SA"/>
        </w:rPr>
        <w:t>第三方服务</w:t>
      </w:r>
      <w:r>
        <w:rPr>
          <w:rFonts w:hint="eastAsia" w:ascii="宋体" w:hAnsi="Times New Roman" w:eastAsia="宋体" w:cs="Times New Roman"/>
          <w:sz w:val="21"/>
          <w:szCs w:val="21"/>
          <w:lang w:val="en-US" w:eastAsia="zh-CN" w:bidi="ar-SA"/>
        </w:rPr>
        <w:t>的</w:t>
      </w:r>
      <w:r>
        <w:rPr>
          <w:rFonts w:ascii="宋体" w:hAnsi="Times New Roman" w:eastAsia="宋体" w:cs="Times New Roman"/>
          <w:sz w:val="21"/>
          <w:szCs w:val="21"/>
          <w:lang w:val="en-US" w:eastAsia="zh-CN" w:bidi="ar-SA"/>
        </w:rPr>
        <w:t>提供商</w:t>
      </w:r>
      <w:r>
        <w:rPr>
          <w:rFonts w:hint="eastAsia" w:ascii="宋体" w:hAnsi="Times New Roman" w:eastAsia="宋体" w:cs="Times New Roman"/>
          <w:sz w:val="21"/>
          <w:szCs w:val="21"/>
          <w:lang w:val="en-US" w:eastAsia="zh-CN" w:bidi="ar-SA"/>
        </w:rPr>
        <w:t>，如在线支付、在线广告、营销获客、客户管理、金融服务、数据分析等，与</w:t>
      </w:r>
      <w:r>
        <w:rPr>
          <w:rFonts w:ascii="宋体" w:hAnsi="Times New Roman" w:eastAsia="宋体" w:cs="Times New Roman"/>
          <w:sz w:val="21"/>
          <w:szCs w:val="21"/>
          <w:lang w:val="en-US" w:eastAsia="zh-CN" w:bidi="ar-SA"/>
        </w:rPr>
        <w:t>信息消费</w:t>
      </w:r>
      <w:r>
        <w:rPr>
          <w:rFonts w:hint="eastAsia" w:ascii="宋体" w:hAnsi="Times New Roman" w:eastAsia="宋体" w:cs="Times New Roman"/>
          <w:sz w:val="21"/>
          <w:szCs w:val="21"/>
          <w:lang w:val="en-US" w:eastAsia="zh-CN" w:bidi="ar-SA"/>
        </w:rPr>
        <w:t>创新服务平台合作，为其服务对象提供相关的支持和解决方案。</w:t>
      </w:r>
    </w:p>
    <w:p>
      <w:pPr>
        <w:numPr>
          <w:ilvl w:val="1"/>
          <w:numId w:val="1"/>
        </w:numPr>
        <w:spacing w:before="240" w:beforeLines="100" w:after="240" w:afterLines="100"/>
        <w:jc w:val="both"/>
        <w:outlineLvl w:val="0"/>
        <w:rPr>
          <w:rFonts w:ascii="黑体" w:hAnsi="Times New Roman" w:eastAsia="黑体" w:cs="Times New Roman"/>
          <w:sz w:val="21"/>
          <w:lang w:val="en-US" w:eastAsia="zh-Hans" w:bidi="ar-SA"/>
        </w:rPr>
      </w:pPr>
      <w:bookmarkStart w:id="123" w:name="_Toc142903462"/>
      <w:bookmarkStart w:id="124" w:name="_Toc142745150"/>
      <w:bookmarkStart w:id="125" w:name="_Toc141187245"/>
      <w:bookmarkStart w:id="126" w:name="_Toc142322313"/>
      <w:bookmarkStart w:id="127" w:name="_Toc142920133"/>
      <w:bookmarkStart w:id="128" w:name="_Toc387371141"/>
      <w:r>
        <w:rPr>
          <w:rFonts w:hint="eastAsia" w:ascii="黑体" w:hAnsi="Times New Roman" w:eastAsia="黑体" w:cs="Times New Roman"/>
          <w:sz w:val="21"/>
          <w:lang w:val="en-US" w:eastAsia="zh-Hans" w:bidi="ar-SA"/>
        </w:rPr>
        <w:t>消费服务</w:t>
      </w:r>
      <w:bookmarkEnd w:id="123"/>
      <w:bookmarkEnd w:id="124"/>
      <w:bookmarkEnd w:id="125"/>
      <w:bookmarkEnd w:id="126"/>
      <w:bookmarkEnd w:id="127"/>
      <w:bookmarkEnd w:id="128"/>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129" w:name="_Toc142745151"/>
      <w:bookmarkStart w:id="130" w:name="_Toc141187246"/>
      <w:bookmarkStart w:id="131" w:name="_Toc142903463"/>
      <w:bookmarkStart w:id="132" w:name="_Toc142322314"/>
      <w:bookmarkStart w:id="133" w:name="_Toc142920134"/>
      <w:bookmarkStart w:id="134" w:name="_Toc1523832730"/>
      <w:r>
        <w:rPr>
          <w:rFonts w:hint="eastAsia" w:ascii="黑体" w:hAnsi="Times New Roman" w:eastAsia="黑体" w:cs="Times New Roman"/>
          <w:sz w:val="21"/>
          <w:lang w:val="en-US" w:eastAsia="zh-CN" w:bidi="ar-SA"/>
        </w:rPr>
        <w:t>用户管理</w:t>
      </w:r>
      <w:bookmarkEnd w:id="129"/>
      <w:bookmarkEnd w:id="130"/>
      <w:bookmarkEnd w:id="131"/>
      <w:bookmarkEnd w:id="132"/>
      <w:bookmarkEnd w:id="133"/>
    </w:p>
    <w:p>
      <w:pPr>
        <w:tabs>
          <w:tab w:val="center" w:pos="4201"/>
          <w:tab w:val="right" w:leader="dot" w:pos="9298"/>
        </w:tabs>
        <w:autoSpaceDE w:val="0"/>
        <w:autoSpaceDN w:val="0"/>
        <w:ind w:firstLine="420" w:firstLineChars="200"/>
        <w:jc w:val="both"/>
        <w:rPr>
          <w:rFonts w:ascii="宋体" w:hAnsi="Times New Roman" w:eastAsia="宋体" w:cs="Times New Roman"/>
          <w:sz w:val="21"/>
          <w:szCs w:val="21"/>
          <w:lang w:val="en-US" w:eastAsia="zh-Hans" w:bidi="ar-SA"/>
        </w:rPr>
      </w:pPr>
      <w:r>
        <w:rPr>
          <w:rFonts w:hint="eastAsia" w:ascii="宋体" w:hAnsi="Times New Roman" w:eastAsia="宋体" w:cs="Times New Roman"/>
          <w:sz w:val="21"/>
          <w:szCs w:val="21"/>
          <w:lang w:val="en-US" w:eastAsia="zh-CN" w:bidi="ar-SA"/>
        </w:rPr>
        <w:t>用户管理</w:t>
      </w:r>
      <w:r>
        <w:rPr>
          <w:rFonts w:hint="eastAsia" w:ascii="宋体" w:hAnsi="Times New Roman" w:eastAsia="宋体" w:cs="Times New Roman"/>
          <w:sz w:val="21"/>
          <w:szCs w:val="21"/>
          <w:lang w:val="en-US" w:eastAsia="zh-Hans" w:bidi="ar-SA"/>
        </w:rPr>
        <w:t>，包括对</w:t>
      </w:r>
      <w:r>
        <w:rPr>
          <w:rFonts w:hint="eastAsia" w:ascii="宋体" w:hAnsi="Times New Roman" w:eastAsia="宋体" w:cs="Times New Roman"/>
          <w:sz w:val="21"/>
          <w:szCs w:val="21"/>
          <w:lang w:val="en-US" w:eastAsia="zh-CN" w:bidi="ar-SA"/>
        </w:rPr>
        <w:t>平台管理者、</w:t>
      </w:r>
      <w:r>
        <w:rPr>
          <w:rFonts w:hint="eastAsia" w:ascii="宋体" w:hAnsi="Times New Roman" w:eastAsia="宋体" w:cs="Times New Roman"/>
          <w:sz w:val="21"/>
          <w:szCs w:val="21"/>
          <w:lang w:val="en-US" w:eastAsia="zh-Hans" w:bidi="ar-SA"/>
        </w:rPr>
        <w:t>商品和服务</w:t>
      </w:r>
      <w:r>
        <w:rPr>
          <w:rFonts w:hint="eastAsia" w:ascii="宋体" w:hAnsi="Times New Roman" w:eastAsia="宋体" w:cs="Times New Roman"/>
          <w:sz w:val="21"/>
          <w:szCs w:val="21"/>
          <w:lang w:val="en-US" w:eastAsia="zh-CN" w:bidi="ar-SA"/>
        </w:rPr>
        <w:t>供应商、</w:t>
      </w:r>
      <w:r>
        <w:rPr>
          <w:rFonts w:ascii="宋体" w:hAnsi="Times New Roman" w:eastAsia="宋体" w:cs="Times New Roman"/>
          <w:sz w:val="21"/>
          <w:szCs w:val="21"/>
          <w:lang w:val="en-US" w:eastAsia="zh-CN" w:bidi="ar-SA"/>
        </w:rPr>
        <w:t>第三方服务提供商</w:t>
      </w:r>
      <w:r>
        <w:rPr>
          <w:rFonts w:hint="eastAsia" w:ascii="宋体" w:hAnsi="Times New Roman" w:eastAsia="宋体" w:cs="Times New Roman"/>
          <w:sz w:val="21"/>
          <w:szCs w:val="21"/>
          <w:lang w:val="en-US" w:eastAsia="zh-CN" w:bidi="ar-SA"/>
        </w:rPr>
        <w:t>、消费者</w:t>
      </w:r>
      <w:r>
        <w:rPr>
          <w:rFonts w:hint="eastAsia" w:ascii="宋体" w:hAnsi="Times New Roman" w:eastAsia="宋体" w:cs="Times New Roman"/>
          <w:sz w:val="21"/>
          <w:szCs w:val="21"/>
          <w:lang w:val="en-US" w:eastAsia="zh-Hans" w:bidi="ar-SA"/>
        </w:rPr>
        <w:t>等用户主体进行注册、验证、信息和密码管理，确保信息真实、增改便利、密码安全、权限明确。</w:t>
      </w:r>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135" w:name="_Toc141187247"/>
      <w:bookmarkStart w:id="136" w:name="_Toc142920135"/>
      <w:bookmarkStart w:id="137" w:name="_Toc142903464"/>
      <w:bookmarkStart w:id="138" w:name="_Toc142322315"/>
      <w:bookmarkStart w:id="139" w:name="_Toc142745152"/>
      <w:r>
        <w:rPr>
          <w:rFonts w:hint="eastAsia" w:ascii="黑体" w:hAnsi="Times New Roman" w:eastAsia="黑体" w:cs="Times New Roman"/>
          <w:sz w:val="21"/>
          <w:lang w:val="en-US" w:eastAsia="zh-CN" w:bidi="ar-SA"/>
        </w:rPr>
        <w:t>信息内容管理</w:t>
      </w:r>
      <w:bookmarkEnd w:id="134"/>
      <w:bookmarkEnd w:id="135"/>
      <w:bookmarkEnd w:id="136"/>
      <w:bookmarkEnd w:id="137"/>
      <w:bookmarkEnd w:id="138"/>
      <w:bookmarkEnd w:id="139"/>
    </w:p>
    <w:p>
      <w:pPr>
        <w:tabs>
          <w:tab w:val="center" w:pos="4201"/>
          <w:tab w:val="right" w:leader="dot" w:pos="9298"/>
        </w:tabs>
        <w:autoSpaceDE w:val="0"/>
        <w:autoSpaceDN w:val="0"/>
        <w:ind w:firstLine="420" w:firstLineChars="200"/>
        <w:jc w:val="both"/>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信息内容管理，包括信息审核、发布、更新和删除的流程和标准，确保平台上的信息内容真实、合法、准确、及时。平台系统自动过滤敏感词，同时设有后台人工审核功能和内容投诉入口。</w:t>
      </w:r>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140" w:name="_Toc142322316"/>
      <w:bookmarkStart w:id="141" w:name="_Toc141187248"/>
      <w:bookmarkStart w:id="142" w:name="_Toc142903465"/>
      <w:bookmarkStart w:id="143" w:name="_Toc142745153"/>
      <w:bookmarkStart w:id="144" w:name="_Toc142920136"/>
      <w:r>
        <w:rPr>
          <w:rFonts w:hint="eastAsia" w:ascii="黑体" w:hAnsi="Times New Roman" w:eastAsia="黑体" w:cs="Times New Roman"/>
          <w:sz w:val="21"/>
          <w:lang w:val="en-US" w:eastAsia="zh-CN" w:bidi="ar-SA"/>
        </w:rPr>
        <w:t>订单管理</w:t>
      </w:r>
      <w:bookmarkEnd w:id="140"/>
      <w:bookmarkEnd w:id="141"/>
      <w:bookmarkEnd w:id="142"/>
      <w:bookmarkEnd w:id="143"/>
      <w:bookmarkEnd w:id="144"/>
    </w:p>
    <w:p>
      <w:pPr>
        <w:tabs>
          <w:tab w:val="center" w:pos="4201"/>
          <w:tab w:val="right" w:leader="dot" w:pos="9298"/>
        </w:tabs>
        <w:autoSpaceDE w:val="0"/>
        <w:autoSpaceDN w:val="0"/>
        <w:ind w:firstLine="420" w:firstLineChars="200"/>
        <w:jc w:val="both"/>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订单管理</w:t>
      </w:r>
      <w:r>
        <w:rPr>
          <w:rFonts w:hint="eastAsia" w:ascii="宋体" w:hAnsi="Times New Roman" w:eastAsia="宋体" w:cs="Times New Roman"/>
          <w:sz w:val="21"/>
          <w:szCs w:val="21"/>
          <w:lang w:val="en-US" w:eastAsia="zh-Hans" w:bidi="ar-SA"/>
        </w:rPr>
        <w:t>，包括订单基础信息、用户信息、收货信息、商品信息、促销信息、支付信息、售后信息等内容，并支持订单线上退货管理，可新建退货信息，匹配实时库存</w:t>
      </w:r>
      <w:r>
        <w:rPr>
          <w:rFonts w:hint="eastAsia" w:ascii="宋体" w:hAnsi="Times New Roman" w:eastAsia="宋体" w:cs="Times New Roman"/>
          <w:sz w:val="21"/>
          <w:szCs w:val="21"/>
          <w:lang w:val="en-US" w:eastAsia="zh-CN" w:bidi="ar-SA"/>
        </w:rPr>
        <w:t>。</w:t>
      </w:r>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145" w:name="_Toc141187249"/>
      <w:bookmarkStart w:id="146" w:name="_Toc142903466"/>
      <w:bookmarkStart w:id="147" w:name="_Toc142920137"/>
      <w:bookmarkStart w:id="148" w:name="_Toc142745154"/>
      <w:bookmarkStart w:id="149" w:name="_Toc142322317"/>
      <w:bookmarkStart w:id="150" w:name="_Toc166718988"/>
      <w:r>
        <w:rPr>
          <w:rFonts w:hint="eastAsia" w:ascii="黑体" w:hAnsi="Times New Roman" w:eastAsia="黑体" w:cs="Times New Roman"/>
          <w:sz w:val="21"/>
          <w:lang w:val="en-US" w:eastAsia="zh-CN" w:bidi="ar-SA"/>
        </w:rPr>
        <w:t>支付与结算</w:t>
      </w:r>
      <w:bookmarkEnd w:id="145"/>
      <w:bookmarkEnd w:id="146"/>
      <w:bookmarkEnd w:id="147"/>
      <w:bookmarkEnd w:id="148"/>
      <w:bookmarkEnd w:id="149"/>
      <w:bookmarkEnd w:id="150"/>
    </w:p>
    <w:p>
      <w:pPr>
        <w:tabs>
          <w:tab w:val="center" w:pos="4201"/>
          <w:tab w:val="right" w:leader="dot" w:pos="9298"/>
        </w:tabs>
        <w:autoSpaceDE w:val="0"/>
        <w:autoSpaceDN w:val="0"/>
        <w:ind w:firstLine="420" w:firstLineChars="200"/>
        <w:jc w:val="both"/>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支付与结算，包括在线钱包、支付方式、结算周期、费用清单等，确保交易的安全性和透明度，维护用户和服务提供者的权益。</w:t>
      </w:r>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151" w:name="_Toc1727355628"/>
      <w:bookmarkStart w:id="152" w:name="_Toc142903467"/>
      <w:bookmarkStart w:id="153" w:name="_Toc142920138"/>
      <w:bookmarkStart w:id="154" w:name="_Toc142745155"/>
      <w:bookmarkStart w:id="155" w:name="_Toc141187250"/>
      <w:bookmarkStart w:id="156" w:name="_Toc142322318"/>
      <w:r>
        <w:rPr>
          <w:rFonts w:hint="eastAsia" w:ascii="黑体" w:hAnsi="Times New Roman" w:eastAsia="黑体" w:cs="Times New Roman"/>
          <w:sz w:val="21"/>
          <w:lang w:val="en-US" w:eastAsia="zh-CN" w:bidi="ar-SA"/>
        </w:rPr>
        <w:t>服务质量管理</w:t>
      </w:r>
      <w:bookmarkEnd w:id="151"/>
      <w:bookmarkEnd w:id="152"/>
      <w:bookmarkEnd w:id="153"/>
      <w:bookmarkEnd w:id="154"/>
      <w:bookmarkEnd w:id="155"/>
      <w:bookmarkEnd w:id="156"/>
    </w:p>
    <w:p>
      <w:pPr>
        <w:tabs>
          <w:tab w:val="center" w:pos="4201"/>
          <w:tab w:val="right" w:leader="dot" w:pos="9298"/>
        </w:tabs>
        <w:autoSpaceDE w:val="0"/>
        <w:autoSpaceDN w:val="0"/>
        <w:ind w:firstLine="420" w:firstLineChars="200"/>
        <w:jc w:val="both"/>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服务质量管理，包括对服务提供者的资质认证、服务标准输出与监管</w:t>
      </w:r>
      <w:r>
        <w:rPr>
          <w:rFonts w:hint="eastAsia" w:ascii="宋体" w:hAnsi="Times New Roman" w:eastAsia="宋体" w:cs="Times New Roman"/>
          <w:sz w:val="21"/>
          <w:szCs w:val="21"/>
          <w:lang w:val="en-US" w:eastAsia="zh-Hans" w:bidi="ar-SA"/>
        </w:rPr>
        <w:t>、</w:t>
      </w:r>
      <w:r>
        <w:rPr>
          <w:rFonts w:hint="eastAsia" w:ascii="宋体" w:hAnsi="Times New Roman" w:eastAsia="宋体" w:cs="Times New Roman"/>
          <w:sz w:val="21"/>
          <w:szCs w:val="21"/>
          <w:lang w:val="en-US" w:eastAsia="zh-CN" w:bidi="ar-SA"/>
        </w:rPr>
        <w:t>绩效评估、投诉处理机制等，确保平台上的服务质量达到一定的标准和水平。</w:t>
      </w:r>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157" w:name="_Toc142903468"/>
      <w:bookmarkStart w:id="158" w:name="_Toc142322319"/>
      <w:bookmarkStart w:id="159" w:name="_Toc142920139"/>
      <w:bookmarkStart w:id="160" w:name="_Toc142745156"/>
      <w:bookmarkStart w:id="161" w:name="_Toc1982099650"/>
      <w:bookmarkStart w:id="162" w:name="_Toc141187251"/>
      <w:r>
        <w:rPr>
          <w:rFonts w:hint="eastAsia" w:ascii="黑体" w:hAnsi="Times New Roman" w:eastAsia="黑体" w:cs="Times New Roman"/>
          <w:sz w:val="21"/>
          <w:lang w:val="en-US" w:eastAsia="zh-CN" w:bidi="ar-SA"/>
        </w:rPr>
        <w:t>信息消费纠纷处理</w:t>
      </w:r>
      <w:bookmarkEnd w:id="157"/>
      <w:bookmarkEnd w:id="158"/>
      <w:bookmarkEnd w:id="159"/>
      <w:bookmarkEnd w:id="160"/>
      <w:bookmarkEnd w:id="161"/>
      <w:bookmarkEnd w:id="162"/>
    </w:p>
    <w:p>
      <w:pPr>
        <w:widowControl w:val="0"/>
        <w:adjustRightInd/>
        <w:spacing w:line="240" w:lineRule="auto"/>
        <w:ind w:firstLine="420" w:firstLineChars="200"/>
        <w:jc w:val="left"/>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建立信息消费纠纷处理机制，包括用户投诉渠道、投诉响应处理标准、投诉处罚及通报</w:t>
      </w:r>
      <w:r>
        <w:rPr>
          <w:rFonts w:hint="eastAsia" w:ascii="Times New Roman" w:hAnsi="Times New Roman" w:eastAsia="宋体" w:cs="Times New Roman"/>
          <w:kern w:val="2"/>
          <w:sz w:val="21"/>
          <w:szCs w:val="21"/>
          <w:lang w:val="en-US" w:eastAsia="zh-Hans" w:bidi="ar-SA"/>
        </w:rPr>
        <w:t>预防、</w:t>
      </w:r>
      <w:r>
        <w:rPr>
          <w:rFonts w:hint="eastAsia" w:ascii="Times New Roman" w:hAnsi="Times New Roman" w:eastAsia="宋体" w:cs="Times New Roman"/>
          <w:kern w:val="2"/>
          <w:sz w:val="21"/>
          <w:szCs w:val="21"/>
          <w:lang w:val="en-US" w:eastAsia="zh-CN" w:bidi="ar-SA"/>
        </w:rPr>
        <w:t>纠纷调解与仲裁机构等，及时解决平台上出现的信息消费纠纷。</w:t>
      </w:r>
    </w:p>
    <w:p>
      <w:pPr>
        <w:numPr>
          <w:ilvl w:val="1"/>
          <w:numId w:val="1"/>
        </w:numPr>
        <w:spacing w:before="240" w:beforeLines="100" w:after="240" w:afterLines="100"/>
        <w:jc w:val="both"/>
        <w:outlineLvl w:val="0"/>
        <w:rPr>
          <w:rFonts w:ascii="黑体" w:hAnsi="Times New Roman" w:eastAsia="黑体" w:cs="Times New Roman"/>
          <w:sz w:val="21"/>
          <w:lang w:val="en-US" w:eastAsia="zh-Hans" w:bidi="ar-SA"/>
        </w:rPr>
      </w:pPr>
      <w:bookmarkStart w:id="163" w:name="_Toc142745157"/>
      <w:bookmarkStart w:id="164" w:name="_Toc142920140"/>
      <w:bookmarkStart w:id="165" w:name="_Toc142903469"/>
      <w:r>
        <w:rPr>
          <w:rFonts w:hint="eastAsia" w:ascii="黑体" w:hAnsi="Times New Roman" w:eastAsia="黑体" w:cs="Times New Roman"/>
          <w:sz w:val="21"/>
          <w:lang w:val="en-US" w:eastAsia="zh-Hans" w:bidi="ar-SA"/>
        </w:rPr>
        <w:t>生产服务</w:t>
      </w:r>
      <w:bookmarkEnd w:id="163"/>
      <w:bookmarkEnd w:id="164"/>
      <w:bookmarkEnd w:id="165"/>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166" w:name="_Toc142903470"/>
      <w:bookmarkStart w:id="167" w:name="_Toc142920141"/>
      <w:bookmarkStart w:id="168" w:name="_Toc142745158"/>
      <w:r>
        <w:rPr>
          <w:rFonts w:hint="eastAsia" w:ascii="黑体" w:hAnsi="Times New Roman" w:eastAsia="黑体" w:cs="Times New Roman"/>
          <w:sz w:val="21"/>
          <w:lang w:val="en-US" w:eastAsia="zh-CN" w:bidi="ar-SA"/>
        </w:rPr>
        <w:t>以销定产</w:t>
      </w:r>
      <w:bookmarkEnd w:id="166"/>
      <w:bookmarkEnd w:id="167"/>
      <w:bookmarkEnd w:id="168"/>
    </w:p>
    <w:p>
      <w:pPr>
        <w:tabs>
          <w:tab w:val="center" w:pos="4201"/>
          <w:tab w:val="right" w:leader="dot" w:pos="9298"/>
        </w:tabs>
        <w:autoSpaceDE w:val="0"/>
        <w:autoSpaceDN w:val="0"/>
        <w:ind w:firstLine="420" w:firstLineChars="200"/>
        <w:jc w:val="both"/>
        <w:rPr>
          <w:rFonts w:ascii="宋体" w:hAnsi="Times New Roman" w:eastAsia="宋体" w:cs="Times New Roman"/>
          <w:sz w:val="21"/>
          <w:szCs w:val="21"/>
          <w:lang w:val="en-US" w:eastAsia="zh-Hans" w:bidi="ar-SA"/>
        </w:rPr>
      </w:pPr>
      <w:r>
        <w:rPr>
          <w:rFonts w:hint="eastAsia" w:ascii="宋体" w:hAnsi="Times New Roman" w:eastAsia="宋体" w:cs="Times New Roman"/>
          <w:sz w:val="21"/>
          <w:szCs w:val="21"/>
          <w:lang w:val="en-US" w:eastAsia="zh-Hans" w:bidi="ar-SA"/>
        </w:rPr>
        <w:t>平台通过建立销售订单和生产计划的高效匹配、一体化联动机制实现以销定产。以数字化技术，实现商品和服务批量上架、库存数据实时更新、商品信息快速同步；以智能采购功能，实现采购需求智能化匹配、供应链管理优化；以大数据分析功能，实现用户业务数据全面监控分析，及时调整生产计划和采购策略，完成快速、高效信息消费交易流程。</w:t>
      </w:r>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169" w:name="_Toc142745159"/>
      <w:bookmarkStart w:id="170" w:name="_Toc142903471"/>
      <w:bookmarkStart w:id="171" w:name="_Toc142920142"/>
      <w:r>
        <w:rPr>
          <w:rFonts w:hint="eastAsia" w:ascii="黑体" w:hAnsi="Times New Roman" w:eastAsia="黑体" w:cs="Times New Roman"/>
          <w:sz w:val="21"/>
          <w:lang w:val="en-US" w:eastAsia="zh-CN" w:bidi="ar-SA"/>
        </w:rPr>
        <w:t>按需生产</w:t>
      </w:r>
      <w:bookmarkEnd w:id="169"/>
      <w:bookmarkEnd w:id="170"/>
      <w:bookmarkEnd w:id="171"/>
    </w:p>
    <w:p>
      <w:pPr>
        <w:tabs>
          <w:tab w:val="center" w:pos="4201"/>
          <w:tab w:val="right" w:leader="dot" w:pos="9298"/>
        </w:tabs>
        <w:autoSpaceDE w:val="0"/>
        <w:autoSpaceDN w:val="0"/>
        <w:ind w:firstLine="420" w:firstLineChars="200"/>
        <w:jc w:val="both"/>
        <w:rPr>
          <w:rFonts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Hans" w:bidi="ar-SA"/>
        </w:rPr>
        <w:t>平台通过生产预测、自动匹配、需求响应、协同合作、决策分析等平台功能实现按需生产，打通“消费—供应—生产”反向链路，实现生产服务中的市场需求洞察、生产流程管理、供应链协同、决策支持优化；根据历史订单数据、市场趋势分析、库存实时数据，及时合理调整生产任务；通过供应链各方协同合作、信息共享、交流沟通功能，高效协调生产资源以匹配消费需求。</w:t>
      </w:r>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172" w:name="_Toc142903472"/>
      <w:bookmarkStart w:id="173" w:name="_Toc142745160"/>
      <w:bookmarkStart w:id="174" w:name="_Toc142920143"/>
      <w:r>
        <w:rPr>
          <w:rFonts w:hint="eastAsia" w:ascii="黑体" w:hAnsi="Times New Roman" w:eastAsia="黑体" w:cs="Times New Roman"/>
          <w:sz w:val="21"/>
          <w:lang w:val="en-US" w:eastAsia="zh-CN" w:bidi="ar-SA"/>
        </w:rPr>
        <w:t>个性化定制</w:t>
      </w:r>
      <w:bookmarkEnd w:id="172"/>
      <w:bookmarkEnd w:id="173"/>
      <w:bookmarkEnd w:id="174"/>
    </w:p>
    <w:p>
      <w:pPr>
        <w:widowControl w:val="0"/>
        <w:adjustRightInd/>
        <w:spacing w:line="240" w:lineRule="auto"/>
        <w:ind w:firstLine="420" w:firstLineChars="200"/>
        <w:jc w:val="left"/>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Hans" w:bidi="ar-SA"/>
        </w:rPr>
        <w:t>平台通过对用户信息、消费习惯、偏好信息的大数据收集分析，提供个性化账户、用户偏好设置、商品和服务定制、个性化推荐、用户交互和沟通、实时跟踪和反馈等功能，满足消费者对专属服务和个性推荐的定制服务需求。</w:t>
      </w:r>
    </w:p>
    <w:p>
      <w:pPr>
        <w:numPr>
          <w:ilvl w:val="1"/>
          <w:numId w:val="1"/>
        </w:numPr>
        <w:spacing w:before="240" w:beforeLines="100" w:after="240" w:afterLines="100"/>
        <w:jc w:val="both"/>
        <w:outlineLvl w:val="0"/>
        <w:rPr>
          <w:rFonts w:ascii="黑体" w:hAnsi="Times New Roman" w:eastAsia="黑体" w:cs="Times New Roman"/>
          <w:sz w:val="21"/>
          <w:lang w:val="en-US" w:eastAsia="zh-Hans" w:bidi="ar-SA"/>
        </w:rPr>
      </w:pPr>
      <w:bookmarkStart w:id="175" w:name="_Toc142920144"/>
      <w:bookmarkStart w:id="176" w:name="_Toc1382485286"/>
      <w:bookmarkStart w:id="177" w:name="_Toc141187252"/>
      <w:bookmarkStart w:id="178" w:name="_Toc142322320"/>
      <w:bookmarkStart w:id="179" w:name="_Toc142745161"/>
      <w:bookmarkStart w:id="180" w:name="_Toc142903473"/>
      <w:r>
        <w:rPr>
          <w:rFonts w:hint="eastAsia" w:ascii="黑体" w:hAnsi="Times New Roman" w:eastAsia="黑体" w:cs="Times New Roman"/>
          <w:sz w:val="21"/>
          <w:lang w:val="en-US" w:eastAsia="zh-Hans" w:bidi="ar-SA"/>
        </w:rPr>
        <w:t>平台接入</w:t>
      </w:r>
      <w:bookmarkEnd w:id="175"/>
      <w:bookmarkEnd w:id="176"/>
      <w:bookmarkEnd w:id="177"/>
      <w:bookmarkEnd w:id="178"/>
      <w:bookmarkEnd w:id="179"/>
      <w:bookmarkEnd w:id="180"/>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181" w:name="_Toc142903474"/>
      <w:bookmarkStart w:id="182" w:name="_Toc142920145"/>
      <w:bookmarkStart w:id="183" w:name="_Toc1804624909"/>
      <w:bookmarkStart w:id="184" w:name="_Toc142745162"/>
      <w:bookmarkStart w:id="185" w:name="_Toc142322321"/>
      <w:bookmarkStart w:id="186" w:name="_Toc141187253"/>
      <w:r>
        <w:rPr>
          <w:rFonts w:hint="eastAsia" w:ascii="黑体" w:hAnsi="Times New Roman" w:eastAsia="黑体" w:cs="Times New Roman"/>
          <w:sz w:val="21"/>
          <w:lang w:val="en-US" w:eastAsia="zh-CN" w:bidi="ar-SA"/>
        </w:rPr>
        <w:t>接入原则</w:t>
      </w:r>
      <w:bookmarkEnd w:id="181"/>
      <w:bookmarkEnd w:id="182"/>
      <w:bookmarkEnd w:id="183"/>
      <w:bookmarkEnd w:id="184"/>
      <w:bookmarkEnd w:id="185"/>
      <w:bookmarkEnd w:id="186"/>
    </w:p>
    <w:p>
      <w:pPr>
        <w:adjustRightInd w:val="0"/>
        <w:spacing w:line="400" w:lineRule="exact"/>
        <w:ind w:firstLine="420" w:firstLineChars="200"/>
        <w:rPr>
          <w:rFonts w:ascii="Calibri" w:hAnsi="Calibri" w:eastAsia="宋体" w:cs="Times New Roman"/>
          <w:szCs w:val="21"/>
        </w:rPr>
      </w:pPr>
      <w:r>
        <w:rPr>
          <w:rFonts w:hint="eastAsia" w:ascii="Calibri" w:hAnsi="Calibri" w:eastAsia="宋体" w:cs="Times New Roman"/>
          <w:szCs w:val="21"/>
        </w:rPr>
        <w:t>平台接入宜遵循以下基本原则：</w:t>
      </w:r>
    </w:p>
    <w:p>
      <w:pPr>
        <w:numPr>
          <w:ilvl w:val="0"/>
          <w:numId w:val="5"/>
        </w:numPr>
        <w:tabs>
          <w:tab w:val="left" w:pos="851"/>
        </w:tabs>
        <w:ind w:left="851" w:hanging="426"/>
        <w:jc w:val="both"/>
        <w:rPr>
          <w:rFonts w:ascii="宋体" w:hAnsi="Times New Roman" w:eastAsia="宋体" w:cs="Times New Roman"/>
          <w:sz w:val="21"/>
          <w:lang w:val="en-US" w:eastAsia="zh-Hans" w:bidi="ar-SA"/>
        </w:rPr>
      </w:pPr>
      <w:r>
        <w:rPr>
          <w:rFonts w:hint="eastAsia" w:ascii="宋体" w:hAnsi="Times New Roman" w:eastAsia="宋体" w:cs="Times New Roman"/>
          <w:sz w:val="21"/>
          <w:lang w:val="en-US" w:eastAsia="zh-Hans" w:bidi="ar"/>
        </w:rPr>
        <w:t>安全性原则：提供良好的安全性策略，支持多种安全技术手段，制定严格的安全管理措施。</w:t>
      </w:r>
    </w:p>
    <w:p>
      <w:pPr>
        <w:numPr>
          <w:ilvl w:val="0"/>
          <w:numId w:val="3"/>
        </w:numPr>
        <w:jc w:val="both"/>
        <w:rPr>
          <w:rFonts w:ascii="宋体" w:hAnsi="Times New Roman" w:eastAsia="宋体" w:cs="Times New Roman"/>
          <w:sz w:val="21"/>
          <w:lang w:val="en-US" w:eastAsia="zh-Hans" w:bidi="ar-SA"/>
        </w:rPr>
      </w:pPr>
      <w:r>
        <w:rPr>
          <w:rFonts w:hint="eastAsia" w:ascii="宋体" w:hAnsi="Times New Roman" w:eastAsia="宋体" w:cs="Times New Roman"/>
          <w:sz w:val="21"/>
          <w:lang w:val="en-US" w:eastAsia="zh-Hans" w:bidi="ar-SA"/>
        </w:rPr>
        <w:t>开放性原则：提供多元化、开放式标准接口，确保与其它系统平台的互联互通。</w:t>
      </w:r>
    </w:p>
    <w:p>
      <w:pPr>
        <w:numPr>
          <w:ilvl w:val="0"/>
          <w:numId w:val="3"/>
        </w:numPr>
        <w:jc w:val="both"/>
        <w:rPr>
          <w:rFonts w:ascii="宋体" w:hAnsi="Times New Roman" w:eastAsia="宋体" w:cs="Times New Roman"/>
          <w:sz w:val="21"/>
          <w:lang w:val="en-US" w:eastAsia="zh-Hans" w:bidi="ar-SA"/>
        </w:rPr>
      </w:pPr>
      <w:r>
        <w:rPr>
          <w:rFonts w:hint="eastAsia" w:ascii="宋体" w:hAnsi="Times New Roman" w:eastAsia="宋体" w:cs="Times New Roman"/>
          <w:sz w:val="21"/>
          <w:lang w:val="en-US" w:eastAsia="zh-Hans" w:bidi="ar-SA"/>
        </w:rPr>
        <w:t>灵活性原则：提供灵活的接入设计，适宜接入方式变动。</w:t>
      </w:r>
    </w:p>
    <w:p>
      <w:pPr>
        <w:numPr>
          <w:ilvl w:val="0"/>
          <w:numId w:val="3"/>
        </w:numPr>
        <w:jc w:val="both"/>
        <w:rPr>
          <w:rFonts w:ascii="宋体" w:hAnsi="Times New Roman" w:eastAsia="宋体" w:cs="Times New Roman"/>
          <w:sz w:val="21"/>
          <w:lang w:val="en-US" w:eastAsia="zh-Hans" w:bidi="ar-SA"/>
        </w:rPr>
      </w:pPr>
      <w:r>
        <w:rPr>
          <w:rFonts w:hint="eastAsia" w:ascii="宋体" w:hAnsi="Times New Roman" w:eastAsia="宋体" w:cs="Times New Roman"/>
          <w:sz w:val="21"/>
          <w:lang w:val="en-US" w:eastAsia="zh-Hans" w:bidi="ar-SA"/>
        </w:rPr>
        <w:t>可扩展性原则：支持新业务的扩展以及接口容量与接口性能的提高。</w:t>
      </w:r>
    </w:p>
    <w:p>
      <w:pPr>
        <w:numPr>
          <w:ilvl w:val="0"/>
          <w:numId w:val="3"/>
        </w:numPr>
        <w:jc w:val="both"/>
        <w:rPr>
          <w:rFonts w:ascii="宋体" w:hAnsi="Times New Roman" w:eastAsia="宋体" w:cs="Times New Roman"/>
          <w:sz w:val="21"/>
          <w:lang w:val="en-US" w:eastAsia="zh-Hans" w:bidi="ar-SA"/>
        </w:rPr>
      </w:pPr>
      <w:r>
        <w:rPr>
          <w:rFonts w:hint="eastAsia" w:ascii="宋体" w:hAnsi="Times New Roman" w:eastAsia="宋体" w:cs="Times New Roman"/>
          <w:sz w:val="21"/>
          <w:lang w:val="en-US" w:eastAsia="zh-Hans" w:bidi="ar-SA"/>
        </w:rPr>
        <w:t>统一性原则：保证平台的接入方式和流程、接口要求、使用协议等符合标准、具有统一性。</w:t>
      </w:r>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187" w:name="_Toc141187254"/>
      <w:bookmarkStart w:id="188" w:name="_Toc142322322"/>
      <w:bookmarkStart w:id="189" w:name="_Toc142903475"/>
      <w:bookmarkStart w:id="190" w:name="_Toc142745163"/>
      <w:bookmarkStart w:id="191" w:name="_Toc142920146"/>
      <w:r>
        <w:rPr>
          <w:rFonts w:hint="eastAsia" w:ascii="黑体" w:hAnsi="Times New Roman" w:eastAsia="黑体" w:cs="Times New Roman"/>
          <w:sz w:val="21"/>
          <w:lang w:val="en-US" w:eastAsia="zh-CN" w:bidi="ar-SA"/>
        </w:rPr>
        <w:t>开放</w:t>
      </w:r>
      <w:bookmarkEnd w:id="187"/>
      <w:bookmarkEnd w:id="188"/>
      <w:r>
        <w:rPr>
          <w:rFonts w:hint="eastAsia" w:ascii="黑体" w:hAnsi="Times New Roman" w:eastAsia="黑体" w:cs="Times New Roman"/>
          <w:sz w:val="21"/>
          <w:lang w:val="en-US" w:eastAsia="zh-CN" w:bidi="ar-SA"/>
        </w:rPr>
        <w:t>管理</w:t>
      </w:r>
      <w:bookmarkEnd w:id="189"/>
      <w:bookmarkEnd w:id="190"/>
      <w:bookmarkEnd w:id="191"/>
    </w:p>
    <w:p>
      <w:pPr>
        <w:adjustRightInd w:val="0"/>
        <w:spacing w:line="400" w:lineRule="exact"/>
        <w:rPr>
          <w:rFonts w:ascii="Calibri" w:hAnsi="Calibri" w:eastAsia="宋体" w:cs="Times New Roman"/>
          <w:szCs w:val="21"/>
        </w:rPr>
      </w:pPr>
      <w:r>
        <w:rPr>
          <w:rFonts w:hint="eastAsia" w:ascii="Calibri" w:hAnsi="Calibri" w:eastAsia="宋体" w:cs="Times New Roman"/>
          <w:szCs w:val="21"/>
        </w:rPr>
        <w:t xml:space="preserve"> </w:t>
      </w:r>
      <w:r>
        <w:rPr>
          <w:rFonts w:ascii="Calibri" w:hAnsi="Calibri" w:eastAsia="宋体" w:cs="Times New Roman"/>
          <w:szCs w:val="21"/>
        </w:rPr>
        <w:t xml:space="preserve">   </w:t>
      </w:r>
      <w:r>
        <w:rPr>
          <w:rFonts w:hint="eastAsia" w:ascii="Calibri" w:hAnsi="Calibri" w:eastAsia="宋体" w:cs="Times New Roman"/>
          <w:szCs w:val="21"/>
        </w:rPr>
        <w:t>平台对外开放管理，包括但不限于以下方面：</w:t>
      </w:r>
    </w:p>
    <w:p>
      <w:pPr>
        <w:numPr>
          <w:ilvl w:val="0"/>
          <w:numId w:val="6"/>
        </w:numPr>
        <w:tabs>
          <w:tab w:val="left" w:pos="851"/>
        </w:tabs>
        <w:ind w:left="851" w:hanging="426"/>
        <w:jc w:val="both"/>
        <w:rPr>
          <w:rFonts w:ascii="宋体" w:hAnsi="Times New Roman" w:eastAsia="宋体" w:cs="Times New Roman"/>
          <w:sz w:val="21"/>
          <w:lang w:val="en-US" w:eastAsia="zh-Hans" w:bidi="ar-SA"/>
        </w:rPr>
      </w:pPr>
      <w:r>
        <w:rPr>
          <w:rFonts w:hint="eastAsia" w:ascii="宋体" w:hAnsi="Times New Roman" w:eastAsia="宋体" w:cs="Times New Roman"/>
          <w:sz w:val="21"/>
          <w:lang w:val="en-US" w:eastAsia="zh-CN" w:bidi="ar-SA"/>
        </w:rPr>
        <w:t>平台方负责接入申请、授权管理</w:t>
      </w:r>
      <w:r>
        <w:rPr>
          <w:rFonts w:hint="eastAsia" w:ascii="宋体" w:hAnsi="Times New Roman" w:eastAsia="宋体" w:cs="Times New Roman"/>
          <w:sz w:val="21"/>
          <w:lang w:val="en-US" w:eastAsia="zh-Hans" w:bidi="ar-SA"/>
        </w:rPr>
        <w:t>。</w:t>
      </w:r>
    </w:p>
    <w:p>
      <w:pPr>
        <w:numPr>
          <w:ilvl w:val="0"/>
          <w:numId w:val="3"/>
        </w:numPr>
        <w:jc w:val="both"/>
        <w:rPr>
          <w:rFonts w:ascii="宋体" w:hAnsi="Times New Roman" w:eastAsia="宋体" w:cs="Times New Roman"/>
          <w:sz w:val="21"/>
          <w:lang w:val="en-US" w:eastAsia="zh-Hans" w:bidi="ar-SA"/>
        </w:rPr>
      </w:pPr>
      <w:r>
        <w:rPr>
          <w:rFonts w:hint="eastAsia" w:ascii="宋体" w:hAnsi="Times New Roman" w:eastAsia="宋体" w:cs="Times New Roman"/>
          <w:sz w:val="21"/>
          <w:lang w:val="en-US" w:eastAsia="zh-CN" w:bidi="ar-SA"/>
        </w:rPr>
        <w:t>平台方应定期检查、清理</w:t>
      </w:r>
      <w:r>
        <w:rPr>
          <w:rFonts w:hint="eastAsia" w:ascii="宋体" w:hAnsi="Times New Roman" w:eastAsia="宋体" w:cs="Times New Roman"/>
          <w:sz w:val="21"/>
          <w:lang w:val="en-US" w:eastAsia="zh-Hans" w:bidi="ar-SA"/>
        </w:rPr>
        <w:t>接入的</w:t>
      </w:r>
      <w:r>
        <w:rPr>
          <w:rFonts w:hint="eastAsia" w:ascii="宋体" w:hAnsi="Times New Roman" w:eastAsia="宋体" w:cs="Times New Roman"/>
          <w:sz w:val="21"/>
          <w:lang w:val="en-US" w:eastAsia="zh-CN" w:bidi="ar-SA"/>
        </w:rPr>
        <w:t>无效网站、应用、系统等，应设置合理的接入方服务质量评估和退出机制</w:t>
      </w:r>
      <w:r>
        <w:rPr>
          <w:rFonts w:hint="eastAsia" w:ascii="宋体" w:hAnsi="Times New Roman" w:eastAsia="宋体" w:cs="Times New Roman"/>
          <w:sz w:val="21"/>
          <w:lang w:val="en-US" w:eastAsia="zh-Hans" w:bidi="ar-SA"/>
        </w:rPr>
        <w:t>。</w:t>
      </w:r>
    </w:p>
    <w:p>
      <w:pPr>
        <w:numPr>
          <w:ilvl w:val="0"/>
          <w:numId w:val="3"/>
        </w:numPr>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接入管理日志应至少留存 180 天。</w:t>
      </w:r>
      <w:r>
        <w:rPr>
          <w:rFonts w:ascii="宋体" w:hAnsi="Times New Roman" w:eastAsia="宋体" w:cs="Times New Roman"/>
          <w:sz w:val="21"/>
          <w:lang w:val="en-US" w:eastAsia="zh-CN" w:bidi="ar-SA"/>
        </w:rPr>
        <w:t xml:space="preserve"> </w:t>
      </w:r>
    </w:p>
    <w:p>
      <w:pPr>
        <w:numPr>
          <w:ilvl w:val="1"/>
          <w:numId w:val="1"/>
        </w:numPr>
        <w:spacing w:before="240" w:beforeLines="100" w:after="240" w:afterLines="100"/>
        <w:jc w:val="both"/>
        <w:outlineLvl w:val="0"/>
        <w:rPr>
          <w:rFonts w:ascii="黑体" w:hAnsi="Times New Roman" w:eastAsia="黑体" w:cs="Times New Roman"/>
          <w:sz w:val="21"/>
          <w:lang w:val="en-US" w:eastAsia="zh-Hans" w:bidi="ar-SA"/>
        </w:rPr>
      </w:pPr>
      <w:bookmarkStart w:id="192" w:name="_bookmark7"/>
      <w:bookmarkEnd w:id="192"/>
      <w:bookmarkStart w:id="193" w:name="_Toc142322324"/>
      <w:bookmarkStart w:id="194" w:name="_Toc142745164"/>
      <w:bookmarkStart w:id="195" w:name="_Toc141187257"/>
      <w:bookmarkStart w:id="196" w:name="_Toc142903476"/>
      <w:bookmarkStart w:id="197" w:name="_Toc142920147"/>
      <w:bookmarkStart w:id="198" w:name="_Toc1507628201"/>
      <w:r>
        <w:rPr>
          <w:rFonts w:hint="eastAsia" w:ascii="黑体" w:hAnsi="Times New Roman" w:eastAsia="黑体" w:cs="Times New Roman"/>
          <w:sz w:val="21"/>
          <w:lang w:val="en-US" w:eastAsia="zh-Hans" w:bidi="ar-SA"/>
        </w:rPr>
        <w:t>数据安全和隐私保护</w:t>
      </w:r>
      <w:bookmarkEnd w:id="193"/>
      <w:bookmarkEnd w:id="194"/>
      <w:bookmarkEnd w:id="195"/>
      <w:bookmarkEnd w:id="196"/>
      <w:bookmarkEnd w:id="197"/>
      <w:bookmarkEnd w:id="198"/>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199" w:name="_Toc547623254"/>
      <w:bookmarkStart w:id="200" w:name="_Toc142322325"/>
      <w:bookmarkStart w:id="201" w:name="_Toc142745165"/>
      <w:bookmarkStart w:id="202" w:name="_Toc142903477"/>
      <w:bookmarkStart w:id="203" w:name="_Toc142920148"/>
      <w:bookmarkStart w:id="204" w:name="_Toc141187258"/>
      <w:r>
        <w:rPr>
          <w:rFonts w:hint="eastAsia" w:ascii="黑体" w:hAnsi="Times New Roman" w:eastAsia="黑体" w:cs="Times New Roman"/>
          <w:sz w:val="21"/>
          <w:lang w:val="en-US" w:eastAsia="zh-CN" w:bidi="ar-SA"/>
        </w:rPr>
        <w:t>数据安全</w:t>
      </w:r>
      <w:bookmarkEnd w:id="199"/>
      <w:bookmarkEnd w:id="200"/>
      <w:bookmarkEnd w:id="201"/>
      <w:bookmarkEnd w:id="202"/>
      <w:bookmarkEnd w:id="203"/>
      <w:bookmarkEnd w:id="204"/>
    </w:p>
    <w:p>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数据安全的内容包括但不限于以下方面：</w:t>
      </w:r>
    </w:p>
    <w:p>
      <w:pPr>
        <w:numPr>
          <w:ilvl w:val="0"/>
          <w:numId w:val="7"/>
        </w:numPr>
        <w:tabs>
          <w:tab w:val="left" w:pos="851"/>
        </w:tabs>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身份认证与授权。平台应对登录访问服务平台的用户方进行身份识别和鉴别。</w:t>
      </w:r>
    </w:p>
    <w:p>
      <w:pPr>
        <w:numPr>
          <w:ilvl w:val="0"/>
          <w:numId w:val="3"/>
        </w:numPr>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账户保护。平台应定期针对数据保护、重要信息资源访问进行测试。平台不应明文存储口令数据。提供登录失败处理功能，采取结束会话、限制非法登录次数和自动退出等措施。</w:t>
      </w:r>
    </w:p>
    <w:p>
      <w:pPr>
        <w:numPr>
          <w:ilvl w:val="0"/>
          <w:numId w:val="3"/>
        </w:numPr>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数据加密。</w:t>
      </w:r>
      <w:r>
        <w:rPr>
          <w:rFonts w:ascii="宋体" w:hAnsi="Times New Roman" w:eastAsia="宋体" w:cs="Times New Roman"/>
          <w:sz w:val="21"/>
          <w:lang w:val="en-US" w:eastAsia="zh-CN" w:bidi="ar-SA"/>
        </w:rPr>
        <w:t>平台</w:t>
      </w:r>
      <w:r>
        <w:rPr>
          <w:rFonts w:hint="eastAsia" w:ascii="宋体" w:hAnsi="Times New Roman" w:eastAsia="宋体" w:cs="Times New Roman"/>
          <w:sz w:val="21"/>
          <w:lang w:val="en-US" w:eastAsia="zh-CN" w:bidi="ar-SA"/>
        </w:rPr>
        <w:t>应对应用系统中的重要数据采取加密机制保护措施，以保证数据的保密性和完整性。采用强密码，防止密码被破解。采用限制访问权限，防止未经授权的人员访问敏感数据。采用加密技术，防止数据被窃取或篡改。</w:t>
      </w:r>
    </w:p>
    <w:p>
      <w:pPr>
        <w:numPr>
          <w:ilvl w:val="0"/>
          <w:numId w:val="3"/>
        </w:numPr>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备份与灾难恢复。平台应提供数据备份与恢复功能，按照备份策略定期备份。主从服务器应实时同步数据，可同时分担业务及管理系统的运行，并可切换运行。</w:t>
      </w:r>
    </w:p>
    <w:p>
      <w:pPr>
        <w:numPr>
          <w:ilvl w:val="2"/>
          <w:numId w:val="1"/>
        </w:numPr>
        <w:spacing w:before="120" w:beforeLines="50" w:after="120" w:afterLines="50"/>
        <w:jc w:val="both"/>
        <w:outlineLvl w:val="1"/>
        <w:rPr>
          <w:rFonts w:ascii="黑体" w:hAnsi="Times New Roman" w:eastAsia="黑体" w:cs="Times New Roman"/>
          <w:sz w:val="21"/>
          <w:lang w:val="en-US" w:eastAsia="zh-CN" w:bidi="ar-SA"/>
        </w:rPr>
      </w:pPr>
      <w:bookmarkStart w:id="205" w:name="_Toc1936602583"/>
      <w:bookmarkStart w:id="206" w:name="_Toc142903478"/>
      <w:bookmarkStart w:id="207" w:name="_Toc142745166"/>
      <w:bookmarkStart w:id="208" w:name="_Toc142920149"/>
      <w:bookmarkStart w:id="209" w:name="_Toc142322326"/>
      <w:bookmarkStart w:id="210" w:name="_Toc141187259"/>
      <w:r>
        <w:rPr>
          <w:rFonts w:hint="eastAsia" w:ascii="黑体" w:hAnsi="Times New Roman" w:eastAsia="黑体" w:cs="Times New Roman"/>
          <w:sz w:val="21"/>
          <w:lang w:val="en-US" w:eastAsia="zh-CN" w:bidi="ar-SA"/>
        </w:rPr>
        <w:t>隐私保护</w:t>
      </w:r>
      <w:bookmarkEnd w:id="205"/>
      <w:bookmarkEnd w:id="206"/>
      <w:bookmarkEnd w:id="207"/>
      <w:bookmarkEnd w:id="208"/>
      <w:bookmarkEnd w:id="209"/>
      <w:bookmarkEnd w:id="210"/>
    </w:p>
    <w:p>
      <w:pPr>
        <w:adjustRightInd w:val="0"/>
        <w:spacing w:line="400" w:lineRule="exact"/>
        <w:rPr>
          <w:rFonts w:ascii="Calibri" w:hAnsi="Calibri" w:eastAsia="宋体" w:cs="Times New Roman"/>
          <w:szCs w:val="21"/>
        </w:rPr>
      </w:pPr>
      <w:r>
        <w:rPr>
          <w:rFonts w:hint="eastAsia" w:ascii="Calibri" w:hAnsi="Calibri" w:eastAsia="宋体" w:cs="Times New Roman"/>
          <w:szCs w:val="21"/>
        </w:rPr>
        <w:t xml:space="preserve"> </w:t>
      </w:r>
      <w:r>
        <w:rPr>
          <w:rFonts w:ascii="Calibri" w:hAnsi="Calibri" w:eastAsia="宋体" w:cs="Times New Roman"/>
          <w:szCs w:val="21"/>
        </w:rPr>
        <w:t xml:space="preserve">   </w:t>
      </w:r>
      <w:r>
        <w:rPr>
          <w:rFonts w:hint="eastAsia" w:ascii="Calibri" w:hAnsi="Calibri" w:eastAsia="宋体" w:cs="Times New Roman"/>
          <w:szCs w:val="21"/>
        </w:rPr>
        <w:t>平台运营方对数据交易中的隐私保护承担的职责义务应包括但不限于：</w:t>
      </w:r>
    </w:p>
    <w:p>
      <w:pPr>
        <w:numPr>
          <w:ilvl w:val="0"/>
          <w:numId w:val="8"/>
        </w:numPr>
        <w:tabs>
          <w:tab w:val="left" w:pos="851"/>
        </w:tabs>
        <w:ind w:left="851" w:hanging="426"/>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根据国家法律法规规定，制定平台隐私政策，</w:t>
      </w:r>
      <w:r>
        <w:rPr>
          <w:rFonts w:hint="eastAsia" w:ascii="宋体" w:hAnsi="Times New Roman" w:eastAsia="宋体" w:cs="Times New Roman"/>
          <w:sz w:val="21"/>
          <w:lang w:val="en-US" w:eastAsia="zh-Hans" w:bidi="ar-SA"/>
        </w:rPr>
        <w:t>保障交易</w:t>
      </w:r>
      <w:r>
        <w:rPr>
          <w:rFonts w:hint="eastAsia" w:ascii="宋体" w:hAnsi="Times New Roman" w:eastAsia="宋体" w:cs="Times New Roman"/>
          <w:sz w:val="21"/>
          <w:lang w:val="en-US" w:eastAsia="zh-CN" w:bidi="ar-SA"/>
        </w:rPr>
        <w:t>主体的合法权益。</w:t>
      </w:r>
    </w:p>
    <w:p>
      <w:pPr>
        <w:numPr>
          <w:ilvl w:val="0"/>
          <w:numId w:val="3"/>
        </w:numPr>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设立隐私保护管理部门，负责平台隐私保护工作的日常管理和实施，</w:t>
      </w:r>
    </w:p>
    <w:p>
      <w:pPr>
        <w:numPr>
          <w:ilvl w:val="0"/>
          <w:numId w:val="3"/>
        </w:numPr>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制定隐私保护管理制度，明确平台运营商、交易主体的职责义务及惩罚措施。</w:t>
      </w:r>
    </w:p>
    <w:p>
      <w:pPr>
        <w:numPr>
          <w:ilvl w:val="0"/>
          <w:numId w:val="3"/>
        </w:numPr>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组织开展隐私保护宣传培训活动。</w:t>
      </w:r>
    </w:p>
    <w:p>
      <w:pPr>
        <w:numPr>
          <w:ilvl w:val="0"/>
          <w:numId w:val="3"/>
        </w:numPr>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加强数据审核管理</w:t>
      </w:r>
      <w:r>
        <w:rPr>
          <w:rFonts w:ascii="宋体" w:hAnsi="Times New Roman" w:eastAsia="宋体" w:cs="Times New Roman"/>
          <w:sz w:val="21"/>
          <w:lang w:val="en-US" w:eastAsia="zh-CN" w:bidi="ar-SA"/>
        </w:rPr>
        <w:t>，</w:t>
      </w:r>
      <w:r>
        <w:rPr>
          <w:rFonts w:hint="eastAsia" w:ascii="宋体" w:hAnsi="Times New Roman" w:eastAsia="宋体" w:cs="Times New Roman"/>
          <w:sz w:val="21"/>
          <w:lang w:val="en-US" w:eastAsia="zh-CN" w:bidi="ar-SA"/>
        </w:rPr>
        <w:t>发现国家法律法规禁止发布或传输的信息时，依法采取必要处置措施</w:t>
      </w:r>
      <w:r>
        <w:rPr>
          <w:rFonts w:ascii="宋体" w:hAnsi="Times New Roman" w:eastAsia="宋体" w:cs="Times New Roman"/>
          <w:sz w:val="21"/>
          <w:lang w:val="en-US" w:eastAsia="zh-CN" w:bidi="ar-SA"/>
        </w:rPr>
        <w:t>，</w:t>
      </w:r>
      <w:r>
        <w:rPr>
          <w:rFonts w:hint="eastAsia" w:ascii="宋体" w:hAnsi="Times New Roman" w:eastAsia="宋体" w:cs="Times New Roman"/>
          <w:sz w:val="21"/>
          <w:lang w:val="en-US" w:eastAsia="zh-CN" w:bidi="ar-SA"/>
        </w:rPr>
        <w:t>并向有关主管部门报告。</w:t>
      </w:r>
    </w:p>
    <w:p>
      <w:pPr>
        <w:numPr>
          <w:ilvl w:val="0"/>
          <w:numId w:val="3"/>
        </w:numPr>
        <w:jc w:val="both"/>
        <w:rPr>
          <w:rFonts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积极配合有关主管部门依法履行职责时开展的各项工作。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27"/>
      <w:jc w:val="right"/>
      <w:rPr>
        <w:rFonts w:ascii="宋体" w:hAnsi="Times New Roman" w:eastAsia="宋体" w:cs="Times New Roman"/>
        <w:sz w:val="18"/>
        <w:lang w:val="en-US" w:eastAsia="zh-CN" w:bidi="ar-SA"/>
      </w:rPr>
    </w:pPr>
    <w:r>
      <w:rPr>
        <w:rFonts w:ascii="宋体" w:hAnsi="Times New Roman" w:eastAsia="宋体" w:cs="Times New Roman"/>
        <w:sz w:val="18"/>
        <w:lang w:val="en-US" w:eastAsia="zh-CN" w:bidi="ar-SA"/>
      </w:rPr>
      <w:fldChar w:fldCharType="begin"/>
    </w:r>
    <w:r>
      <w:rPr>
        <w:rFonts w:ascii="宋体" w:hAnsi="Times New Roman" w:eastAsia="宋体" w:cs="Times New Roman"/>
        <w:sz w:val="18"/>
        <w:lang w:val="en-US" w:eastAsia="zh-CN" w:bidi="ar-SA"/>
      </w:rPr>
      <w:instrText xml:space="preserve">PAGE   \* MERGEFORMAT</w:instrText>
    </w:r>
    <w:r>
      <w:rPr>
        <w:rFonts w:ascii="宋体" w:hAnsi="Times New Roman" w:eastAsia="宋体" w:cs="Times New Roman"/>
        <w:sz w:val="18"/>
        <w:lang w:val="en-US" w:eastAsia="zh-CN" w:bidi="ar-SA"/>
      </w:rPr>
      <w:fldChar w:fldCharType="separate"/>
    </w:r>
    <w:r>
      <w:rPr>
        <w:rFonts w:ascii="宋体" w:hAnsi="Times New Roman" w:eastAsia="宋体" w:cs="Times New Roman"/>
        <w:sz w:val="18"/>
        <w:lang w:val="zh-CN" w:eastAsia="zh-CN" w:bidi="ar-SA"/>
      </w:rPr>
      <w:t>1</w:t>
    </w:r>
    <w:r>
      <w:rPr>
        <w:rFonts w:ascii="宋体" w:hAnsi="Times New Roman" w:eastAsia="宋体" w:cs="Times New Roman"/>
        <w:sz w:val="18"/>
        <w:lang w:val="en-US" w:eastAsia="zh-CN" w:bidi="ar-SA"/>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50F90"/>
    <w:multiLevelType w:val="multilevel"/>
    <w:tmpl w:val="44C50F9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557C2AF5"/>
    <w:multiLevelType w:val="multilevel"/>
    <w:tmpl w:val="557C2AF5"/>
    <w:lvl w:ilvl="0" w:tentative="0">
      <w:start w:val="1"/>
      <w:numFmt w:val="decimal"/>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YTA1Y2I2YTY5MTBjMDFjZmIwOTczZGFhZTEwZTEifQ=="/>
  </w:docVars>
  <w:rsids>
    <w:rsidRoot w:val="37E43069"/>
    <w:rsid w:val="37E43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84cc80d-5e6d-4a9b-969d-e5473e57fed2}"/>
        <w:style w:val=""/>
        <w:category>
          <w:name w:val="常规"/>
          <w:gallery w:val="placeholder"/>
        </w:category>
        <w:types>
          <w:type w:val="bbPlcHdr"/>
        </w:types>
        <w:behaviors>
          <w:behavior w:val="content"/>
        </w:behaviors>
        <w:description w:val=""/>
        <w:guid w:val="{a84cc80d-5e6d-4a9b-969d-e5473e57fed2}"/>
      </w:docPartPr>
      <w:docPartBody>
        <w:p>
          <w:pPr>
            <w:pStyle w:val="2"/>
          </w:pPr>
          <w:r>
            <w:rPr>
              <w:rStyle w:val="3"/>
              <w:rFonts w:hint="eastAsia"/>
            </w:rPr>
            <w:t>单击或点击此处输入文字。</w:t>
          </w:r>
        </w:p>
      </w:docPartBody>
    </w:docPart>
    <w:docPart>
      <w:docPartPr>
        <w:name w:val="{98511e4c-105e-462f-8652-a943e4d0582b}"/>
        <w:style w:val=""/>
        <w:category>
          <w:name w:val="常规"/>
          <w:gallery w:val="placeholder"/>
        </w:category>
        <w:types>
          <w:type w:val="bbPlcHdr"/>
        </w:types>
        <w:behaviors>
          <w:behavior w:val="content"/>
        </w:behaviors>
        <w:description w:val=""/>
        <w:guid w:val="{98511e4c-105e-462f-8652-a943e4d0582b}"/>
      </w:docPartPr>
      <w:docPartBody>
        <w:p>
          <w:pPr>
            <w:pStyle w:val="4"/>
          </w:pPr>
          <w:r>
            <w:rPr>
              <w:rStyle w:val="3"/>
              <w:rFonts w:hint="eastAsia"/>
            </w:rPr>
            <w:t>选择一项。</w:t>
          </w:r>
        </w:p>
      </w:docPartBody>
    </w:docPart>
    <w:docPart>
      <w:docPartPr>
        <w:name w:val="{2dc65ec8-da18-49ca-8ac2-8cd48e3a5c8c}"/>
        <w:style w:val=""/>
        <w:category>
          <w:name w:val="常规"/>
          <w:gallery w:val="placeholder"/>
        </w:category>
        <w:types>
          <w:type w:val="bbPlcHdr"/>
        </w:types>
        <w:behaviors>
          <w:behavior w:val="content"/>
        </w:behaviors>
        <w:description w:val=""/>
        <w:guid w:val="{2dc65ec8-da18-49ca-8ac2-8cd48e3a5c8c}"/>
      </w:docPartPr>
      <w:docPartBody>
        <w:p>
          <w:pPr>
            <w:pStyle w:val="5"/>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1" w:name="Default Paragraph Font"/>
    <w:lsdException w:qFormat="1" w:unhideWhenUsed="0" w:uiPriority="99" w:name="Placeholder Text"/>
  </w:latentStyles>
  <w:style w:type="character" w:default="1" w:styleId="1">
    <w:name w:val="Default Paragraph Font"/>
    <w:semiHidden/>
    <w:unhideWhenUsed/>
    <w:uiPriority w:val="1"/>
  </w:style>
  <w:style w:type="paragraph" w:customStyle="1" w:styleId="2">
    <w:name w:val="E5DF6FF9483943FBB72FF7FC15298EE5"/>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styleId="3">
    <w:name w:val="Placeholder Text"/>
    <w:semiHidden/>
    <w:qFormat/>
    <w:uiPriority w:val="99"/>
    <w:rPr>
      <w:color w:val="808080"/>
    </w:rPr>
  </w:style>
  <w:style w:type="paragraph" w:customStyle="1" w:styleId="4">
    <w:name w:val="3DE83899D0D144039AF62C16B1B0F576"/>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5">
    <w:name w:val="69A7433DB2214984A840C1B2777FC74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2023-09-04T01:40:00Z</dcterms:created>
  <dc:creator>xtlqgp2012</dc:creator>
  <cp:lastModifiedBy>xtlqgp2012</cp:lastModifiedBy>
  <dcterms:modified xsi:type="dcterms:W3CDTF">2023-09-04T01:47:05Z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17E8F05081934B7B9800CEADFA631B05_11</vt:lpwstr>
  </property>
</Properties>
</file>