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5566" w:rsidRDefault="00000000">
      <w:pPr>
        <w:ind w:firstLineChars="0" w:firstLine="0"/>
        <w:rPr>
          <w:rFonts w:eastAsia="方正楷体_GBK" w:cs="Times New Roman"/>
          <w:b/>
          <w:bCs/>
          <w:sz w:val="36"/>
          <w:szCs w:val="32"/>
        </w:rPr>
      </w:pPr>
      <w:r>
        <w:rPr>
          <w:rFonts w:eastAsia="方正楷体_GBK" w:cs="Times New Roman"/>
          <w:b/>
          <w:bCs/>
          <w:sz w:val="36"/>
          <w:szCs w:val="32"/>
        </w:rPr>
        <w:t>附件</w:t>
      </w:r>
      <w:r>
        <w:rPr>
          <w:rFonts w:eastAsia="方正楷体_GBK" w:cs="Times New Roman"/>
          <w:b/>
          <w:bCs/>
          <w:sz w:val="36"/>
          <w:szCs w:val="32"/>
        </w:rPr>
        <w:t>1</w:t>
      </w:r>
    </w:p>
    <w:p w:rsidR="00BA5566" w:rsidRDefault="00000000">
      <w:pPr>
        <w:ind w:firstLineChars="0" w:firstLine="0"/>
        <w:jc w:val="center"/>
        <w:rPr>
          <w:rFonts w:ascii="方正楷体_GBK" w:eastAsia="方正楷体_GBK" w:hAnsi="方正楷体_GBK" w:cs="方正楷体_GBK"/>
          <w:b/>
          <w:bCs/>
          <w:sz w:val="36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6"/>
          <w:szCs w:val="32"/>
        </w:rPr>
        <w:t>苏州工业园区“低碳领跑者”评价指标体系</w:t>
      </w:r>
    </w:p>
    <w:p w:rsidR="00BA5566" w:rsidRDefault="00000000">
      <w:pPr>
        <w:pStyle w:val="1"/>
        <w:spacing w:before="0" w:after="0" w:line="360" w:lineRule="auto"/>
        <w:ind w:firstLineChars="0" w:firstLine="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一、指标体系</w:t>
      </w:r>
    </w:p>
    <w:p w:rsidR="00BA5566" w:rsidRDefault="00000000">
      <w:pPr>
        <w:ind w:firstLine="560"/>
        <w:rPr>
          <w:rFonts w:eastAsia="仿宋" w:cs="Times New Roman"/>
          <w:sz w:val="28"/>
          <w:szCs w:val="28"/>
        </w:rPr>
      </w:pPr>
      <w:r>
        <w:rPr>
          <w:rFonts w:eastAsia="仿宋" w:cs="Times New Roman"/>
          <w:color w:val="000000"/>
          <w:sz w:val="28"/>
          <w:szCs w:val="28"/>
        </w:rPr>
        <w:t>本次申报以</w:t>
      </w:r>
      <w:r>
        <w:rPr>
          <w:rFonts w:eastAsia="仿宋" w:cs="Times New Roman"/>
          <w:color w:val="000000"/>
          <w:sz w:val="28"/>
          <w:szCs w:val="28"/>
        </w:rPr>
        <w:t>2022</w:t>
      </w:r>
      <w:r>
        <w:rPr>
          <w:rFonts w:eastAsia="仿宋" w:cs="Times New Roman"/>
          <w:color w:val="000000"/>
          <w:sz w:val="28"/>
          <w:szCs w:val="28"/>
        </w:rPr>
        <w:t>年度为评价年，仅指标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“资源集约利用评价等级”</w:t>
      </w:r>
      <w:r>
        <w:rPr>
          <w:rFonts w:eastAsia="仿宋" w:cs="Times New Roman"/>
          <w:color w:val="000000"/>
          <w:sz w:val="28"/>
          <w:szCs w:val="28"/>
        </w:rPr>
        <w:t>以</w:t>
      </w:r>
      <w:r>
        <w:rPr>
          <w:rFonts w:eastAsia="仿宋" w:cs="Times New Roman"/>
          <w:color w:val="000000"/>
          <w:sz w:val="28"/>
          <w:szCs w:val="28"/>
        </w:rPr>
        <w:t>2021</w:t>
      </w:r>
      <w:r>
        <w:rPr>
          <w:rFonts w:eastAsia="仿宋" w:cs="Times New Roman"/>
          <w:color w:val="000000"/>
          <w:sz w:val="28"/>
          <w:szCs w:val="28"/>
        </w:rPr>
        <w:t>年度结果计，其余数据以及资料均以</w:t>
      </w:r>
      <w:r>
        <w:rPr>
          <w:rFonts w:eastAsia="仿宋" w:cs="Times New Roman"/>
          <w:color w:val="000000"/>
          <w:sz w:val="28"/>
          <w:szCs w:val="28"/>
        </w:rPr>
        <w:t>2022</w:t>
      </w:r>
      <w:r>
        <w:rPr>
          <w:rFonts w:eastAsia="仿宋" w:cs="Times New Roman"/>
          <w:color w:val="000000"/>
          <w:sz w:val="28"/>
          <w:szCs w:val="28"/>
        </w:rPr>
        <w:t>年度情况进行阐述，凡出现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“评价年”</w:t>
      </w:r>
      <w:r>
        <w:rPr>
          <w:rFonts w:eastAsia="仿宋" w:cs="Times New Roman"/>
          <w:color w:val="000000"/>
          <w:sz w:val="28"/>
          <w:szCs w:val="28"/>
        </w:rPr>
        <w:t>的均指</w:t>
      </w:r>
      <w:r>
        <w:rPr>
          <w:rFonts w:eastAsia="仿宋" w:cs="Times New Roman"/>
          <w:color w:val="000000"/>
          <w:sz w:val="28"/>
          <w:szCs w:val="28"/>
        </w:rPr>
        <w:t>2022</w:t>
      </w:r>
      <w:r>
        <w:rPr>
          <w:rFonts w:eastAsia="仿宋" w:cs="Times New Roman"/>
          <w:color w:val="000000"/>
          <w:sz w:val="28"/>
          <w:szCs w:val="28"/>
        </w:rPr>
        <w:t>年度。</w:t>
      </w: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ascii="楷体_GB2312" w:eastAsia="楷体_GB2312" w:hAnsi="Times New Roman" w:cstheme="minorBidi"/>
          <w:b w:val="0"/>
          <w:bCs w:val="0"/>
        </w:rPr>
      </w:pPr>
      <w:r>
        <w:rPr>
          <w:rFonts w:ascii="楷体_GB2312" w:eastAsia="楷体_GB2312" w:hAnsi="Times New Roman" w:cstheme="minorBidi" w:hint="eastAsia"/>
          <w:b w:val="0"/>
          <w:bCs w:val="0"/>
        </w:rPr>
        <w:t>（一）基础指标</w:t>
      </w:r>
      <w:r>
        <w:rPr>
          <w:rFonts w:ascii="Times New Roman" w:eastAsia="楷体_GB2312" w:hAnsi="Times New Roman" w:cs="Times New Roman"/>
          <w:b w:val="0"/>
          <w:bCs w:val="0"/>
        </w:rPr>
        <w:t>（</w:t>
      </w:r>
      <w:r>
        <w:rPr>
          <w:rFonts w:ascii="Times New Roman" w:eastAsia="楷体_GB2312" w:hAnsi="Times New Roman" w:cs="Times New Roman"/>
          <w:b w:val="0"/>
          <w:bCs w:val="0"/>
        </w:rPr>
        <w:t>12</w:t>
      </w:r>
      <w:r>
        <w:rPr>
          <w:rFonts w:ascii="Times New Roman" w:eastAsia="楷体_GB2312" w:hAnsi="Times New Roman" w:cs="Times New Roman"/>
          <w:b w:val="0"/>
          <w:bCs w:val="0"/>
        </w:rPr>
        <w:t>分）</w:t>
      </w:r>
    </w:p>
    <w:tbl>
      <w:tblPr>
        <w:tblStyle w:val="af0"/>
        <w:tblW w:w="4998" w:type="pct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2595"/>
        <w:gridCol w:w="1145"/>
        <w:gridCol w:w="899"/>
        <w:gridCol w:w="1914"/>
        <w:gridCol w:w="935"/>
      </w:tblGrid>
      <w:tr w:rsidR="00BA5566">
        <w:trPr>
          <w:jc w:val="center"/>
        </w:trPr>
        <w:tc>
          <w:tcPr>
            <w:tcW w:w="485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序号</w:t>
            </w:r>
          </w:p>
        </w:tc>
        <w:tc>
          <w:tcPr>
            <w:tcW w:w="1563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指标</w:t>
            </w:r>
          </w:p>
        </w:tc>
        <w:tc>
          <w:tcPr>
            <w:tcW w:w="690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单位</w:t>
            </w:r>
          </w:p>
        </w:tc>
        <w:tc>
          <w:tcPr>
            <w:tcW w:w="542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权重</w:t>
            </w:r>
          </w:p>
        </w:tc>
        <w:tc>
          <w:tcPr>
            <w:tcW w:w="1153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评价标准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得分</w:t>
            </w:r>
          </w:p>
        </w:tc>
      </w:tr>
      <w:tr w:rsidR="00BA5566">
        <w:trPr>
          <w:trHeight w:val="347"/>
          <w:jc w:val="center"/>
        </w:trPr>
        <w:tc>
          <w:tcPr>
            <w:tcW w:w="485" w:type="pct"/>
            <w:vMerge w:val="restar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  <w:tc>
          <w:tcPr>
            <w:tcW w:w="1563" w:type="pct"/>
            <w:vMerge w:val="restar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工业</w:t>
            </w:r>
            <w:r>
              <w:rPr>
                <w:rFonts w:eastAsia="仿宋" w:cs="Times New Roman" w:hint="eastAsia"/>
                <w:kern w:val="0"/>
                <w:szCs w:val="24"/>
              </w:rPr>
              <w:t>总产值</w:t>
            </w:r>
            <w:r>
              <w:rPr>
                <w:rFonts w:eastAsia="仿宋" w:cs="Times New Roman"/>
                <w:kern w:val="0"/>
                <w:szCs w:val="24"/>
              </w:rPr>
              <w:t>增速</w:t>
            </w:r>
          </w:p>
        </w:tc>
        <w:tc>
          <w:tcPr>
            <w:tcW w:w="690" w:type="pct"/>
            <w:vMerge w:val="restar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%</w:t>
            </w:r>
          </w:p>
        </w:tc>
        <w:tc>
          <w:tcPr>
            <w:tcW w:w="542" w:type="pct"/>
            <w:vMerge w:val="restar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1153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≥6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rPr>
          <w:trHeight w:val="347"/>
          <w:jc w:val="center"/>
        </w:trPr>
        <w:tc>
          <w:tcPr>
            <w:tcW w:w="485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563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90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42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153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6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rPr>
          <w:trHeight w:val="347"/>
          <w:jc w:val="center"/>
        </w:trPr>
        <w:tc>
          <w:tcPr>
            <w:tcW w:w="485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563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90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42" w:type="pct"/>
            <w:vMerge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153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rPr>
          <w:trHeight w:val="539"/>
          <w:jc w:val="center"/>
        </w:trPr>
        <w:tc>
          <w:tcPr>
            <w:tcW w:w="485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2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单位工业</w:t>
            </w:r>
            <w:proofErr w:type="gramStart"/>
            <w:r>
              <w:rPr>
                <w:rFonts w:eastAsia="仿宋" w:cs="Times New Roman"/>
                <w:szCs w:val="24"/>
              </w:rPr>
              <w:t>增加值碳排放</w:t>
            </w:r>
            <w:proofErr w:type="gramEnd"/>
            <w:r>
              <w:rPr>
                <w:rFonts w:eastAsia="仿宋" w:cs="Times New Roman"/>
                <w:szCs w:val="24"/>
              </w:rPr>
              <w:t>下降率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%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  <w:tc>
          <w:tcPr>
            <w:tcW w:w="1153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较上一年度下降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</w:tr>
      <w:tr w:rsidR="00BA5566">
        <w:trPr>
          <w:trHeight w:val="179"/>
          <w:jc w:val="center"/>
        </w:trPr>
        <w:tc>
          <w:tcPr>
            <w:tcW w:w="485" w:type="pct"/>
            <w:vMerge w:val="restar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  <w:tc>
          <w:tcPr>
            <w:tcW w:w="1563" w:type="pct"/>
            <w:vMerge w:val="restar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资源集约利用评价等级</w:t>
            </w:r>
          </w:p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(2021</w:t>
            </w:r>
            <w:r>
              <w:rPr>
                <w:rFonts w:eastAsia="仿宋" w:cs="Times New Roman"/>
                <w:szCs w:val="24"/>
              </w:rPr>
              <w:t>年度评价结果</w:t>
            </w:r>
            <w:r>
              <w:rPr>
                <w:rFonts w:eastAsia="仿宋" w:cs="Times New Roman"/>
                <w:szCs w:val="24"/>
              </w:rPr>
              <w:t>)</w:t>
            </w:r>
          </w:p>
        </w:tc>
        <w:tc>
          <w:tcPr>
            <w:tcW w:w="690" w:type="pct"/>
            <w:vMerge w:val="restar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/</w:t>
            </w:r>
          </w:p>
        </w:tc>
        <w:tc>
          <w:tcPr>
            <w:tcW w:w="542" w:type="pct"/>
            <w:vMerge w:val="restar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  <w:tc>
          <w:tcPr>
            <w:tcW w:w="115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A</w:t>
            </w:r>
            <w:r>
              <w:rPr>
                <w:rFonts w:eastAsia="仿宋" w:cs="Times New Roman"/>
                <w:szCs w:val="24"/>
              </w:rPr>
              <w:t>级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</w:tr>
      <w:tr w:rsidR="00BA5566">
        <w:trPr>
          <w:trHeight w:val="179"/>
          <w:jc w:val="center"/>
        </w:trPr>
        <w:tc>
          <w:tcPr>
            <w:tcW w:w="485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563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90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42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15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B</w:t>
            </w:r>
            <w:r>
              <w:rPr>
                <w:rFonts w:eastAsia="仿宋" w:cs="Times New Roman"/>
                <w:szCs w:val="24"/>
              </w:rPr>
              <w:t>级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2</w:t>
            </w:r>
          </w:p>
        </w:tc>
      </w:tr>
      <w:tr w:rsidR="00BA5566">
        <w:trPr>
          <w:trHeight w:val="179"/>
          <w:jc w:val="center"/>
        </w:trPr>
        <w:tc>
          <w:tcPr>
            <w:tcW w:w="485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563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90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42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15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C</w:t>
            </w:r>
            <w:r>
              <w:rPr>
                <w:rFonts w:eastAsia="仿宋" w:cs="Times New Roman"/>
                <w:szCs w:val="24"/>
              </w:rPr>
              <w:t>级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1</w:t>
            </w:r>
          </w:p>
        </w:tc>
      </w:tr>
      <w:tr w:rsidR="00BA5566">
        <w:trPr>
          <w:trHeight w:val="179"/>
          <w:jc w:val="center"/>
        </w:trPr>
        <w:tc>
          <w:tcPr>
            <w:tcW w:w="485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563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90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42" w:type="pct"/>
            <w:vMerge/>
            <w:vAlign w:val="center"/>
          </w:tcPr>
          <w:p w:rsidR="00BA5566" w:rsidRDefault="00BA5566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15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D</w:t>
            </w:r>
            <w:r>
              <w:rPr>
                <w:rFonts w:eastAsia="仿宋" w:cs="Times New Roman"/>
                <w:szCs w:val="24"/>
              </w:rPr>
              <w:t>级</w:t>
            </w:r>
          </w:p>
        </w:tc>
        <w:tc>
          <w:tcPr>
            <w:tcW w:w="564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0</w:t>
            </w:r>
          </w:p>
        </w:tc>
      </w:tr>
      <w:tr w:rsidR="00BA5566">
        <w:trPr>
          <w:trHeight w:val="1224"/>
          <w:jc w:val="center"/>
        </w:trPr>
        <w:tc>
          <w:tcPr>
            <w:tcW w:w="485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4</w:t>
            </w:r>
          </w:p>
        </w:tc>
        <w:tc>
          <w:tcPr>
            <w:tcW w:w="156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单位产品综合能耗</w:t>
            </w:r>
          </w:p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(</w:t>
            </w:r>
            <w:r>
              <w:rPr>
                <w:rFonts w:eastAsia="仿宋" w:cs="Times New Roman"/>
                <w:szCs w:val="24"/>
              </w:rPr>
              <w:t>装备、电子、电器等离散制造业可采用单位产值指标</w:t>
            </w:r>
            <w:r>
              <w:rPr>
                <w:rFonts w:eastAsia="仿宋" w:cs="Times New Roman"/>
                <w:szCs w:val="24"/>
              </w:rPr>
              <w:t>)</w:t>
            </w:r>
          </w:p>
        </w:tc>
        <w:tc>
          <w:tcPr>
            <w:tcW w:w="690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Kgce/</w:t>
            </w:r>
            <w:r>
              <w:rPr>
                <w:rFonts w:eastAsia="仿宋" w:cs="Times New Roman"/>
                <w:szCs w:val="24"/>
              </w:rPr>
              <w:t>单位产品</w:t>
            </w:r>
          </w:p>
        </w:tc>
        <w:tc>
          <w:tcPr>
            <w:tcW w:w="542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  <w:tc>
          <w:tcPr>
            <w:tcW w:w="1153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有行业能效限额标准的，须达到国家和地方行业能效限额标准中的先进</w:t>
            </w:r>
            <w:proofErr w:type="gramStart"/>
            <w:r>
              <w:rPr>
                <w:rFonts w:eastAsia="仿宋" w:cs="Times New Roman"/>
                <w:szCs w:val="24"/>
              </w:rPr>
              <w:t>值水平</w:t>
            </w:r>
            <w:proofErr w:type="gramEnd"/>
          </w:p>
        </w:tc>
        <w:tc>
          <w:tcPr>
            <w:tcW w:w="564" w:type="pct"/>
            <w:vAlign w:val="center"/>
          </w:tcPr>
          <w:p w:rsidR="00BA5566" w:rsidRDefault="00000000">
            <w:pPr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3</w:t>
            </w:r>
          </w:p>
        </w:tc>
      </w:tr>
    </w:tbl>
    <w:p w:rsidR="00BA5566" w:rsidRDefault="00000000">
      <w:pPr>
        <w:widowControl/>
        <w:spacing w:line="240" w:lineRule="auto"/>
        <w:ind w:firstLineChars="0" w:firstLine="0"/>
        <w:rPr>
          <w:rFonts w:eastAsia="仿宋" w:cs="Times New Roman"/>
          <w:kern w:val="0"/>
          <w:szCs w:val="24"/>
        </w:rPr>
        <w:sectPr w:rsidR="00BA5566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eastAsia="仿宋" w:cs="Times New Roman" w:hint="eastAsia"/>
          <w:kern w:val="0"/>
          <w:szCs w:val="24"/>
        </w:rPr>
        <w:t>注：“</w:t>
      </w:r>
      <w:r>
        <w:rPr>
          <w:rFonts w:eastAsia="仿宋" w:cs="Times New Roman" w:hint="eastAsia"/>
          <w:kern w:val="0"/>
          <w:szCs w:val="24"/>
        </w:rPr>
        <w:t>[]</w:t>
      </w:r>
      <w:r>
        <w:rPr>
          <w:rFonts w:eastAsia="仿宋" w:cs="Times New Roman" w:hint="eastAsia"/>
          <w:kern w:val="0"/>
          <w:szCs w:val="24"/>
        </w:rPr>
        <w:t>”表示包含该数值，“</w:t>
      </w:r>
      <w:r>
        <w:rPr>
          <w:rFonts w:eastAsia="仿宋" w:cs="Times New Roman" w:hint="eastAsia"/>
          <w:kern w:val="0"/>
          <w:szCs w:val="24"/>
        </w:rPr>
        <w:t>()</w:t>
      </w:r>
      <w:r>
        <w:rPr>
          <w:rFonts w:eastAsia="仿宋" w:cs="Times New Roman" w:hint="eastAsia"/>
          <w:kern w:val="0"/>
          <w:szCs w:val="24"/>
        </w:rPr>
        <w:t>”表示不包含该数值，以下同。</w:t>
      </w: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eastAsia="楷体_GB2312"/>
        </w:rPr>
      </w:pPr>
      <w:r>
        <w:rPr>
          <w:rFonts w:ascii="楷体_GB2312" w:eastAsia="楷体_GB2312" w:hAnsi="Times New Roman" w:cstheme="minorBidi" w:hint="eastAsia"/>
          <w:b w:val="0"/>
          <w:bCs w:val="0"/>
        </w:rPr>
        <w:lastRenderedPageBreak/>
        <w:t>（二）评价指标</w:t>
      </w:r>
      <w:r>
        <w:rPr>
          <w:rFonts w:ascii="Times New Roman" w:eastAsia="楷体_GB2312" w:hAnsi="Times New Roman" w:cs="Times New Roman"/>
          <w:b w:val="0"/>
          <w:bCs w:val="0"/>
        </w:rPr>
        <w:t>（</w:t>
      </w:r>
      <w:r>
        <w:rPr>
          <w:rFonts w:ascii="Times New Roman" w:eastAsia="楷体_GB2312" w:hAnsi="Times New Roman" w:cs="Times New Roman"/>
          <w:b w:val="0"/>
          <w:bCs w:val="0"/>
        </w:rPr>
        <w:t>88</w:t>
      </w:r>
      <w:r>
        <w:rPr>
          <w:rFonts w:ascii="Times New Roman" w:eastAsia="楷体_GB2312" w:hAnsi="Times New Roman" w:cs="Times New Roman"/>
          <w:b w:val="0"/>
          <w:bCs w:val="0"/>
        </w:rPr>
        <w:t>分）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006"/>
        <w:gridCol w:w="968"/>
        <w:gridCol w:w="1753"/>
        <w:gridCol w:w="841"/>
        <w:gridCol w:w="1017"/>
        <w:gridCol w:w="1149"/>
        <w:gridCol w:w="775"/>
      </w:tblGrid>
      <w:tr w:rsidR="00BA5566">
        <w:trPr>
          <w:tblHeader/>
        </w:trPr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序号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一级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指标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二级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指标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三级指标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权重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评价标准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得分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能源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利用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(33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能源利用效率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(5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单位产值能耗下降率</w:t>
            </w: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%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5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(2</w:t>
            </w:r>
            <w:r>
              <w:rPr>
                <w:rFonts w:eastAsia="仿宋" w:cs="Times New Roman" w:hint="eastAsia"/>
                <w:kern w:val="0"/>
                <w:szCs w:val="24"/>
              </w:rPr>
              <w:t>项指标选择</w:t>
            </w:r>
            <w:r>
              <w:rPr>
                <w:rFonts w:eastAsia="仿宋" w:cs="Times New Roman" w:hint="eastAsia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项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</w:t>
            </w:r>
            <w:r w:rsidR="000B278F"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 w:rsidR="000B278F">
              <w:rPr>
                <w:rFonts w:eastAsia="仿宋" w:cs="Times New Roman"/>
                <w:kern w:val="0"/>
                <w:szCs w:val="24"/>
              </w:rPr>
              <w:t>2.5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 w:rsidR="000B278F">
              <w:rPr>
                <w:rFonts w:eastAsia="仿宋" w:cs="Times New Roman"/>
                <w:kern w:val="0"/>
                <w:szCs w:val="24"/>
              </w:rPr>
              <w:t>5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 w:rsidR="000B278F">
              <w:rPr>
                <w:rFonts w:eastAsia="仿宋" w:cs="Times New Roman"/>
                <w:kern w:val="0"/>
                <w:szCs w:val="24"/>
              </w:rPr>
              <w:t>2.5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单位产品能耗下降率</w:t>
            </w: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%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≥6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4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6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B278F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4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能源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管理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(20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能源管理体系建设与认证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获得相关认证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自行</w:t>
            </w:r>
            <w:r>
              <w:rPr>
                <w:rFonts w:eastAsia="仿宋" w:cs="Times New Roman"/>
                <w:kern w:val="0"/>
                <w:szCs w:val="24"/>
              </w:rPr>
              <w:t>建立能源管理体系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通用设备中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一级能效水平设备占比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773" w:type="pct"/>
            <w:gridSpan w:val="3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通用设备中一级能效水平设备占比</w:t>
            </w:r>
            <w:r>
              <w:rPr>
                <w:rFonts w:eastAsia="仿宋" w:cs="Times New Roman" w:hint="eastAsia"/>
                <w:spacing w:val="14"/>
                <w:szCs w:val="24"/>
              </w:rPr>
              <w:t>×</w:t>
            </w:r>
            <w:r>
              <w:rPr>
                <w:rFonts w:eastAsia="仿宋" w:cs="Times New Roman"/>
                <w:spacing w:val="14"/>
                <w:szCs w:val="24"/>
              </w:rPr>
              <w:t>5</w:t>
            </w:r>
            <w:r>
              <w:rPr>
                <w:rFonts w:eastAsia="仿宋" w:cs="Times New Roman"/>
                <w:spacing w:val="14"/>
                <w:szCs w:val="24"/>
              </w:rPr>
              <w:t>分</w:t>
            </w:r>
            <w:r>
              <w:rPr>
                <w:rFonts w:eastAsia="仿宋" w:cs="Times New Roman" w:hint="eastAsia"/>
                <w:spacing w:val="14"/>
                <w:szCs w:val="24"/>
              </w:rPr>
              <w:t>(</w:t>
            </w:r>
            <w:r>
              <w:rPr>
                <w:rFonts w:eastAsia="仿宋" w:cs="Times New Roman" w:hint="eastAsia"/>
                <w:spacing w:val="14"/>
                <w:szCs w:val="24"/>
              </w:rPr>
              <w:t>结果四舍五入取整</w:t>
            </w:r>
            <w:r>
              <w:rPr>
                <w:rFonts w:eastAsia="仿宋" w:cs="Times New Roman" w:hint="eastAsia"/>
                <w:spacing w:val="14"/>
                <w:szCs w:val="24"/>
              </w:rPr>
              <w:t>)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4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节能管理或节能技改最佳实践案例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1773" w:type="pct"/>
            <w:gridSpan w:val="3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每提供一个案例得</w:t>
            </w:r>
            <w:r>
              <w:rPr>
                <w:rFonts w:eastAsia="仿宋" w:cs="Times New Roman"/>
                <w:kern w:val="0"/>
                <w:szCs w:val="24"/>
              </w:rPr>
              <w:t>0.5</w:t>
            </w:r>
            <w:r>
              <w:rPr>
                <w:rFonts w:eastAsia="仿宋" w:cs="Times New Roman"/>
                <w:kern w:val="0"/>
                <w:szCs w:val="24"/>
              </w:rPr>
              <w:t>分，最高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  <w:r>
              <w:rPr>
                <w:rFonts w:eastAsia="仿宋" w:cs="Times New Roman"/>
                <w:kern w:val="0"/>
                <w:szCs w:val="24"/>
              </w:rPr>
              <w:t>分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专项系统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能效评价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委托第三方机构对专项系统的能效情况进行测试和评价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自行</w:t>
            </w:r>
            <w:r>
              <w:rPr>
                <w:rFonts w:eastAsia="仿宋" w:cs="Times New Roman" w:hint="eastAsia"/>
                <w:kern w:val="0"/>
                <w:szCs w:val="24"/>
              </w:rPr>
              <w:t>开展</w:t>
            </w:r>
            <w:r>
              <w:rPr>
                <w:rFonts w:eastAsia="仿宋" w:cs="Times New Roman"/>
                <w:kern w:val="0"/>
                <w:szCs w:val="24"/>
              </w:rPr>
              <w:t>专项系统能效情况</w:t>
            </w:r>
            <w:r>
              <w:rPr>
                <w:rFonts w:eastAsia="仿宋" w:cs="Times New Roman" w:hint="eastAsia"/>
                <w:kern w:val="0"/>
                <w:szCs w:val="24"/>
              </w:rPr>
              <w:t>的</w:t>
            </w:r>
            <w:r>
              <w:rPr>
                <w:rFonts w:eastAsia="仿宋" w:cs="Times New Roman"/>
                <w:kern w:val="0"/>
                <w:szCs w:val="24"/>
              </w:rPr>
              <w:t>测试和评价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6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节能项目</w:t>
            </w:r>
            <w:r>
              <w:rPr>
                <w:rFonts w:eastAsia="仿宋" w:cs="Times New Roman" w:hint="eastAsia"/>
                <w:kern w:val="0"/>
                <w:szCs w:val="24"/>
              </w:rPr>
              <w:t>产生的</w:t>
            </w:r>
            <w:r>
              <w:rPr>
                <w:rFonts w:eastAsia="仿宋" w:cs="Times New Roman"/>
                <w:kern w:val="0"/>
                <w:szCs w:val="24"/>
              </w:rPr>
              <w:t>节能量占综合能耗比例</w:t>
            </w: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%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613" w:type="pct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年综合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能耗＜</w:t>
            </w:r>
            <w:r>
              <w:rPr>
                <w:rFonts w:eastAsia="仿宋" w:cs="Times New Roman"/>
                <w:kern w:val="0"/>
                <w:szCs w:val="24"/>
              </w:rPr>
              <w:t>10000tce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≥5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5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2</w:t>
            </w:r>
          </w:p>
        </w:tc>
      </w:tr>
      <w:tr w:rsidR="00BA5566">
        <w:trPr>
          <w:trHeight w:val="388"/>
        </w:trPr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szCs w:val="24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＜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/>
                <w:szCs w:val="24"/>
              </w:rPr>
              <w:t>0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13" w:type="pct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年综合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能耗</w:t>
            </w:r>
            <w:r>
              <w:rPr>
                <w:rFonts w:eastAsia="仿宋" w:cs="Times New Roman"/>
                <w:kern w:val="0"/>
                <w:szCs w:val="24"/>
              </w:rPr>
              <w:t>≥10000tce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≥3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3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rPr>
          <w:trHeight w:val="424"/>
        </w:trPr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9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＜</w:t>
            </w: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0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7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节能改造项目投资回报期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≥5</w:t>
            </w:r>
            <w:r>
              <w:rPr>
                <w:rFonts w:eastAsia="仿宋" w:cs="Times New Roman"/>
                <w:kern w:val="0"/>
                <w:szCs w:val="24"/>
              </w:rPr>
              <w:t>年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2-5</w:t>
            </w:r>
            <w:r>
              <w:rPr>
                <w:rFonts w:eastAsia="仿宋" w:cs="Times New Roman"/>
                <w:kern w:val="0"/>
                <w:szCs w:val="24"/>
              </w:rPr>
              <w:t>年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  <w:highlight w:val="yellow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  <w:highlight w:val="yellow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  <w:highlight w:val="yellow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  <w:highlight w:val="yellow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  <w:highlight w:val="yellow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≤2</w:t>
            </w:r>
            <w:r>
              <w:rPr>
                <w:rFonts w:eastAsia="仿宋" w:cs="Times New Roman"/>
                <w:kern w:val="0"/>
                <w:szCs w:val="24"/>
              </w:rPr>
              <w:t>年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rPr>
          <w:trHeight w:val="726"/>
        </w:trPr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8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智能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数控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(8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能源在线监控系统建设运行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建设并运行三级计量能耗在线监测系统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rPr>
          <w:trHeight w:val="750"/>
        </w:trPr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建设并运行二级计量能耗在线监测系统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rPr>
          <w:trHeight w:val="750"/>
        </w:trPr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建设并运行一级计量能耗在线监测系统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对通用设备进行在线监控并根据监控结果持续改进设备用能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对非通用设备进行在线监控并根据监控结果持续改进设备用能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9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设备集中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pacing w:val="14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控制系统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spacing w:val="14"/>
                <w:szCs w:val="24"/>
              </w:rPr>
              <w:t>建设运行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系统运行后对设备能耗的提升进行评估并取得明显效果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系统正常运行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建设有该系统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0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碳排放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(23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碳排放量核算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(7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碳排放核算报告</w:t>
            </w:r>
            <w:r>
              <w:rPr>
                <w:rFonts w:eastAsia="仿宋" w:cs="Times New Roman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范围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一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和范围二</w:t>
            </w:r>
            <w:r>
              <w:rPr>
                <w:rFonts w:eastAsia="仿宋" w:cs="Times New Roman"/>
                <w:kern w:val="0"/>
                <w:szCs w:val="24"/>
              </w:rPr>
              <w:t>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第三方碳核查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/</w:t>
            </w:r>
            <w:r>
              <w:rPr>
                <w:rFonts w:eastAsia="仿宋" w:cs="Times New Roman"/>
                <w:kern w:val="0"/>
                <w:szCs w:val="24"/>
              </w:rPr>
              <w:t>碳盘查报告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自行开展</w:t>
            </w:r>
            <w:r>
              <w:rPr>
                <w:rFonts w:eastAsia="仿宋" w:cs="Times New Roman"/>
                <w:kern w:val="0"/>
                <w:szCs w:val="24"/>
              </w:rPr>
              <w:t>碳排放盘查报告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1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产品碳足迹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报告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提供任意一种或多种产品的产品碳足迹评价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2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碳排放绩效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(10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碳排放强度（行业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碳效水平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等级）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 w:rsidP="00BA182D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行业碳效</w:t>
            </w:r>
            <w:r w:rsidR="00BA182D">
              <w:rPr>
                <w:rFonts w:eastAsia="仿宋" w:cs="Times New Roman" w:hint="eastAsia"/>
                <w:kern w:val="0"/>
                <w:szCs w:val="24"/>
              </w:rPr>
              <w:t>得分</w:t>
            </w:r>
            <w:proofErr w:type="gramEnd"/>
            <w:r w:rsidR="00BA182D">
              <w:rPr>
                <w:rFonts w:eastAsia="仿宋" w:cs="Times New Roman" w:hint="eastAsia"/>
                <w:kern w:val="0"/>
                <w:szCs w:val="24"/>
              </w:rPr>
              <w:t>1</w:t>
            </w:r>
            <w:r w:rsidR="00BA182D">
              <w:rPr>
                <w:rFonts w:eastAsia="仿宋" w:cs="Times New Roman"/>
                <w:kern w:val="0"/>
                <w:szCs w:val="24"/>
              </w:rPr>
              <w:t>00</w:t>
            </w:r>
            <w:r w:rsidR="00BA182D">
              <w:rPr>
                <w:rFonts w:eastAsia="仿宋" w:cs="Times New Roman" w:hint="eastAsia"/>
                <w:kern w:val="0"/>
                <w:szCs w:val="24"/>
              </w:rPr>
              <w:t>分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BA182D" w:rsidP="00BA182D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行业碳效</w:t>
            </w:r>
            <w:r>
              <w:rPr>
                <w:rFonts w:eastAsia="仿宋" w:cs="Times New Roman" w:hint="eastAsia"/>
                <w:kern w:val="0"/>
                <w:szCs w:val="24"/>
              </w:rPr>
              <w:t>得分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8</w:t>
            </w:r>
            <w:r>
              <w:rPr>
                <w:rFonts w:eastAsia="仿宋" w:cs="Times New Roman"/>
                <w:kern w:val="0"/>
                <w:szCs w:val="24"/>
              </w:rPr>
              <w:t>0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BA182D" w:rsidP="00BA182D">
            <w:pPr>
              <w:widowControl/>
              <w:spacing w:line="240" w:lineRule="auto"/>
              <w:ind w:firstLineChars="0" w:firstLine="0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行业碳效</w:t>
            </w:r>
            <w:r>
              <w:rPr>
                <w:rFonts w:eastAsia="仿宋" w:cs="Times New Roman" w:hint="eastAsia"/>
                <w:kern w:val="0"/>
                <w:szCs w:val="24"/>
              </w:rPr>
              <w:t>得分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6</w:t>
            </w:r>
            <w:r>
              <w:rPr>
                <w:rFonts w:eastAsia="仿宋" w:cs="Times New Roman"/>
                <w:kern w:val="0"/>
                <w:szCs w:val="24"/>
              </w:rPr>
              <w:t>0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3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碳排放强度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下降率</w:t>
            </w:r>
            <w:r>
              <w:rPr>
                <w:rFonts w:eastAsia="仿宋" w:cs="Times New Roman" w:hint="eastAsia"/>
                <w:kern w:val="0"/>
                <w:szCs w:val="24"/>
              </w:rPr>
              <w:t>(%)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</w:t>
            </w:r>
            <w:r>
              <w:rPr>
                <w:rFonts w:eastAsia="仿宋" w:cs="Times New Roman" w:hint="eastAsia"/>
                <w:kern w:val="0"/>
                <w:szCs w:val="24"/>
              </w:rPr>
              <w:t>6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[4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 w:hint="eastAsia"/>
                <w:kern w:val="0"/>
                <w:szCs w:val="24"/>
              </w:rPr>
              <w:t>6)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 w:hint="eastAsia"/>
                <w:kern w:val="0"/>
                <w:szCs w:val="24"/>
              </w:rPr>
              <w:t>4)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4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碳排放管理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(6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碳排放管理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体系建设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建立了碳排放管理体系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有专门的碳排放管理机构或人员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5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节能减碳绩效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奖励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制定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节能减碳绩效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奖励制度文件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依据制度对先进个人或团队进行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节能减碳奖励</w:t>
            </w:r>
            <w:proofErr w:type="gramEnd"/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 w:hint="eastAsia"/>
                <w:kern w:val="0"/>
                <w:szCs w:val="24"/>
              </w:rPr>
              <w:t>6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生产过程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减碳措施</w:t>
            </w:r>
            <w:proofErr w:type="gramEnd"/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773" w:type="pct"/>
            <w:gridSpan w:val="3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每提供一个案例得</w:t>
            </w: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/>
                <w:kern w:val="0"/>
                <w:szCs w:val="24"/>
              </w:rPr>
              <w:t>分，最高</w:t>
            </w:r>
            <w:r>
              <w:rPr>
                <w:rFonts w:eastAsia="仿宋" w:cs="Times New Roman"/>
                <w:kern w:val="0"/>
                <w:szCs w:val="24"/>
              </w:rPr>
              <w:t>2</w:t>
            </w:r>
            <w:r>
              <w:rPr>
                <w:rFonts w:eastAsia="仿宋" w:cs="Times New Roman"/>
                <w:kern w:val="0"/>
                <w:szCs w:val="24"/>
              </w:rPr>
              <w:t>分</w:t>
            </w:r>
          </w:p>
        </w:tc>
      </w:tr>
      <w:tr w:rsidR="00BA5566">
        <w:trPr>
          <w:trHeight w:val="714"/>
        </w:trPr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lastRenderedPageBreak/>
              <w:t>17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绿色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制造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(12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绿色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设计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绿色设计</w:t>
            </w:r>
            <w:r>
              <w:rPr>
                <w:rFonts w:eastAsia="仿宋" w:cs="Times New Roman" w:hint="eastAsia"/>
                <w:kern w:val="0"/>
                <w:szCs w:val="24"/>
              </w:rPr>
              <w:t>产品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属于工信部发布的《绿色设计产品》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</w:t>
            </w:r>
          </w:p>
        </w:tc>
      </w:tr>
      <w:tr w:rsidR="00BA5566">
        <w:trPr>
          <w:trHeight w:val="750"/>
        </w:trPr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自行开展产品绿色设计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18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szCs w:val="24"/>
              </w:rPr>
              <w:t>绿色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szCs w:val="24"/>
              </w:rPr>
              <w:t>采购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szCs w:val="24"/>
              </w:rPr>
              <w:t>主要用能设备绿色采购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szCs w:val="24"/>
              </w:rPr>
              <w:t>2</w:t>
            </w:r>
          </w:p>
        </w:tc>
        <w:tc>
          <w:tcPr>
            <w:tcW w:w="1773" w:type="pct"/>
            <w:gridSpan w:val="3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主要用能设备绿色采购案例</w:t>
            </w:r>
            <w:r>
              <w:rPr>
                <w:rFonts w:eastAsia="仿宋" w:cs="Times New Roman"/>
                <w:kern w:val="0"/>
                <w:szCs w:val="24"/>
              </w:rPr>
              <w:t>1</w:t>
            </w:r>
            <w:r>
              <w:rPr>
                <w:rFonts w:eastAsia="仿宋" w:cs="Times New Roman"/>
                <w:kern w:val="0"/>
                <w:szCs w:val="24"/>
              </w:rPr>
              <w:t>分</w:t>
            </w:r>
            <w:r>
              <w:rPr>
                <w:rFonts w:ascii="仿宋" w:eastAsia="仿宋" w:hAnsi="仿宋" w:cs="仿宋" w:hint="eastAsia"/>
                <w:kern w:val="0"/>
                <w:szCs w:val="24"/>
              </w:rPr>
              <w:t>/</w:t>
            </w:r>
            <w:proofErr w:type="gramStart"/>
            <w:r>
              <w:rPr>
                <w:rFonts w:eastAsia="仿宋" w:cs="Times New Roman" w:hint="eastAsia"/>
                <w:kern w:val="0"/>
                <w:szCs w:val="24"/>
              </w:rPr>
              <w:t>个</w:t>
            </w:r>
            <w:proofErr w:type="gramEnd"/>
            <w:r>
              <w:rPr>
                <w:rFonts w:eastAsia="仿宋" w:cs="Times New Roman" w:hint="eastAsia"/>
                <w:kern w:val="0"/>
                <w:szCs w:val="24"/>
              </w:rPr>
              <w:t>案例</w:t>
            </w:r>
            <w:r>
              <w:rPr>
                <w:rFonts w:eastAsia="仿宋" w:cs="Times New Roman"/>
                <w:kern w:val="0"/>
                <w:szCs w:val="24"/>
              </w:rPr>
              <w:t>，</w:t>
            </w:r>
            <w:r>
              <w:rPr>
                <w:rFonts w:eastAsia="仿宋" w:cs="Times New Roman" w:hint="eastAsia"/>
                <w:kern w:val="0"/>
                <w:szCs w:val="24"/>
              </w:rPr>
              <w:t>共</w:t>
            </w:r>
            <w:r>
              <w:rPr>
                <w:rFonts w:eastAsia="仿宋" w:cs="Times New Roman"/>
                <w:kern w:val="0"/>
                <w:szCs w:val="24"/>
              </w:rPr>
              <w:t>2</w:t>
            </w:r>
            <w:r>
              <w:rPr>
                <w:rFonts w:eastAsia="仿宋" w:cs="Times New Roman"/>
                <w:kern w:val="0"/>
                <w:szCs w:val="24"/>
              </w:rPr>
              <w:t>分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19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制造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工艺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节能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减碳先进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工艺应用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国际领先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国内行业领先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20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资源节约与循环利用</w:t>
            </w:r>
            <w:r>
              <w:rPr>
                <w:rFonts w:eastAsia="仿宋" w:cs="Times New Roman" w:hint="eastAsia"/>
                <w:kern w:val="0"/>
                <w:szCs w:val="24"/>
              </w:rPr>
              <w:t>(4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trike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产品</w:t>
            </w:r>
            <w:r>
              <w:rPr>
                <w:rFonts w:eastAsia="仿宋" w:cs="Times New Roman"/>
                <w:kern w:val="0"/>
                <w:szCs w:val="24"/>
              </w:rPr>
              <w:t>/</w:t>
            </w:r>
            <w:r>
              <w:rPr>
                <w:rFonts w:eastAsia="仿宋" w:cs="Times New Roman"/>
                <w:kern w:val="0"/>
                <w:szCs w:val="24"/>
              </w:rPr>
              <w:t>原料</w:t>
            </w:r>
            <w:r>
              <w:rPr>
                <w:rFonts w:eastAsia="仿宋" w:cs="Times New Roman"/>
                <w:kern w:val="0"/>
                <w:szCs w:val="24"/>
              </w:rPr>
              <w:t>/</w:t>
            </w:r>
            <w:r>
              <w:rPr>
                <w:rFonts w:eastAsia="仿宋" w:cs="Times New Roman"/>
                <w:kern w:val="0"/>
                <w:szCs w:val="24"/>
              </w:rPr>
              <w:t>包装回收利用</w:t>
            </w:r>
            <w:r>
              <w:rPr>
                <w:rFonts w:eastAsia="仿宋" w:cs="Times New Roman" w:hint="eastAsia"/>
                <w:kern w:val="0"/>
                <w:szCs w:val="24"/>
              </w:rPr>
              <w:t>率</w:t>
            </w:r>
            <w:r>
              <w:rPr>
                <w:rFonts w:eastAsia="仿宋" w:cs="Times New Roman" w:hint="eastAsia"/>
                <w:kern w:val="0"/>
                <w:szCs w:val="24"/>
              </w:rPr>
              <w:t>(%)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≥40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30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40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1.5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20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30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10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20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0.5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＜</w:t>
            </w:r>
            <w:r>
              <w:rPr>
                <w:rFonts w:eastAsia="仿宋" w:cs="Times New Roman"/>
                <w:kern w:val="0"/>
                <w:szCs w:val="24"/>
              </w:rPr>
              <w:t>10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0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21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水资源循环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利用管理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设有水资源循环利用专门部门或人员且有规章制度或规范流程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有实施水资源循环利用证据及绩效证明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  <w:r>
              <w:rPr>
                <w:rFonts w:eastAsia="仿宋" w:cs="Times New Roman" w:hint="eastAsia"/>
                <w:szCs w:val="24"/>
              </w:rPr>
              <w:t>22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绿色</w:t>
            </w:r>
            <w:r>
              <w:rPr>
                <w:rFonts w:eastAsia="仿宋" w:cs="Times New Roman"/>
                <w:kern w:val="0"/>
                <w:szCs w:val="24"/>
              </w:rPr>
              <w:t>信息披露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企业</w:t>
            </w:r>
            <w:r>
              <w:rPr>
                <w:rFonts w:eastAsia="仿宋" w:cs="Times New Roman" w:hint="eastAsia"/>
                <w:kern w:val="0"/>
                <w:szCs w:val="24"/>
              </w:rPr>
              <w:t>绿色发展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信息披露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企业</w:t>
            </w:r>
            <w:r>
              <w:rPr>
                <w:rFonts w:eastAsia="仿宋" w:cs="Times New Roman" w:hint="eastAsia"/>
                <w:kern w:val="0"/>
                <w:szCs w:val="24"/>
              </w:rPr>
              <w:t>披露</w:t>
            </w:r>
            <w:r>
              <w:rPr>
                <w:rFonts w:eastAsia="仿宋" w:cs="Times New Roman"/>
                <w:kern w:val="0"/>
                <w:szCs w:val="24"/>
              </w:rPr>
              <w:t>了</w:t>
            </w:r>
            <w:r>
              <w:rPr>
                <w:rFonts w:eastAsia="仿宋" w:cs="Times New Roman" w:hint="eastAsia"/>
                <w:kern w:val="0"/>
                <w:szCs w:val="24"/>
              </w:rPr>
              <w:t>绿色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发展相关</w:t>
            </w:r>
            <w:r>
              <w:rPr>
                <w:rFonts w:eastAsia="仿宋" w:cs="Times New Roman"/>
                <w:kern w:val="0"/>
                <w:szCs w:val="24"/>
              </w:rPr>
              <w:t>信息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23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/>
                <w:b/>
                <w:bCs/>
                <w:kern w:val="0"/>
                <w:szCs w:val="24"/>
              </w:rPr>
              <w:t>碳中和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(20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能源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结构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(10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可再生能源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占比</w:t>
            </w:r>
            <w:r>
              <w:rPr>
                <w:rFonts w:eastAsia="仿宋" w:cs="Times New Roman" w:hint="eastAsia"/>
                <w:kern w:val="0"/>
                <w:szCs w:val="24"/>
              </w:rPr>
              <w:t>(%)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≥10%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5%-10%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2-5%(</w:t>
            </w:r>
            <w:r>
              <w:rPr>
                <w:rFonts w:eastAsia="仿宋" w:cs="Times New Roman"/>
                <w:kern w:val="0"/>
                <w:szCs w:val="24"/>
              </w:rPr>
              <w:t>含</w:t>
            </w:r>
            <w:r>
              <w:rPr>
                <w:rFonts w:eastAsia="仿宋" w:cs="Times New Roman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≤2%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0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24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分布式光伏屋顶利用率</w:t>
            </w:r>
            <w:r>
              <w:rPr>
                <w:rFonts w:eastAsia="仿宋" w:cs="Times New Roman" w:hint="eastAsia"/>
                <w:kern w:val="0"/>
                <w:szCs w:val="24"/>
              </w:rPr>
              <w:t>(%)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≥50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40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50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4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30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40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[</w:t>
            </w:r>
            <w:r>
              <w:rPr>
                <w:rFonts w:eastAsia="仿宋" w:cs="Times New Roman"/>
                <w:kern w:val="0"/>
                <w:szCs w:val="24"/>
              </w:rPr>
              <w:t>20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30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20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rPr>
          <w:trHeight w:val="481"/>
        </w:trPr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25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碳抵消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碳抵消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量占碳排放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总量比例</w:t>
            </w:r>
            <w:r>
              <w:rPr>
                <w:rFonts w:eastAsia="仿宋" w:cs="Times New Roman" w:hint="eastAsia"/>
                <w:kern w:val="0"/>
                <w:szCs w:val="24"/>
              </w:rPr>
              <w:t>(%)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≥50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</w:t>
            </w:r>
            <w:r>
              <w:rPr>
                <w:rFonts w:eastAsia="仿宋" w:cs="Times New Roman"/>
                <w:kern w:val="0"/>
                <w:szCs w:val="24"/>
              </w:rPr>
              <w:t>0</w:t>
            </w:r>
            <w:r>
              <w:rPr>
                <w:rFonts w:eastAsia="仿宋" w:cs="Times New Roman" w:hint="eastAsia"/>
                <w:kern w:val="0"/>
                <w:szCs w:val="24"/>
              </w:rPr>
              <w:t>，</w:t>
            </w:r>
            <w:r>
              <w:rPr>
                <w:rFonts w:eastAsia="仿宋" w:cs="Times New Roman"/>
                <w:kern w:val="0"/>
                <w:szCs w:val="24"/>
              </w:rPr>
              <w:t>50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26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碳战略</w:t>
            </w:r>
          </w:p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 w:hint="eastAsia"/>
                <w:kern w:val="0"/>
                <w:szCs w:val="24"/>
              </w:rPr>
              <w:t>(8</w:t>
            </w:r>
            <w:r>
              <w:rPr>
                <w:rFonts w:eastAsia="仿宋" w:cs="Times New Roman" w:hint="eastAsia"/>
                <w:kern w:val="0"/>
                <w:szCs w:val="24"/>
              </w:rPr>
              <w:t>分</w:t>
            </w:r>
            <w:r>
              <w:rPr>
                <w:rFonts w:eastAsia="仿宋" w:cs="Times New Roman" w:hint="eastAsia"/>
                <w:kern w:val="0"/>
                <w:szCs w:val="24"/>
              </w:rPr>
              <w:t>)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双碳目标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计划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5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制定了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双碳目标</w:t>
            </w:r>
            <w:proofErr w:type="gramEnd"/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制定了实施路径和方案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</w:tr>
      <w:tr w:rsidR="00BA5566">
        <w:tc>
          <w:tcPr>
            <w:tcW w:w="472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27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双碳目标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考核机制</w:t>
            </w:r>
          </w:p>
        </w:tc>
        <w:tc>
          <w:tcPr>
            <w:tcW w:w="507" w:type="pct"/>
            <w:vMerge w:val="restar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3</w:t>
            </w:r>
          </w:p>
        </w:tc>
        <w:tc>
          <w:tcPr>
            <w:tcW w:w="1306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制定了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双碳考核</w:t>
            </w:r>
            <w:proofErr w:type="gramEnd"/>
            <w:r>
              <w:rPr>
                <w:rFonts w:eastAsia="仿宋" w:cs="Times New Roman"/>
                <w:kern w:val="0"/>
                <w:szCs w:val="24"/>
              </w:rPr>
              <w:t>制度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双碳考核</w:t>
            </w:r>
            <w:proofErr w:type="gramEnd"/>
            <w:r>
              <w:rPr>
                <w:rFonts w:eastAsia="仿宋" w:cs="Times New Roman" w:hint="eastAsia"/>
                <w:kern w:val="0"/>
                <w:szCs w:val="24"/>
              </w:rPr>
              <w:t>制度</w:t>
            </w:r>
            <w:r>
              <w:rPr>
                <w:rFonts w:eastAsia="仿宋" w:cs="Times New Roman"/>
                <w:kern w:val="0"/>
                <w:szCs w:val="24"/>
              </w:rPr>
              <w:t>覆盖主要碳排放过程或设备责任人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  <w:tr w:rsidR="00BA5566">
        <w:tc>
          <w:tcPr>
            <w:tcW w:w="472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507" w:type="pct"/>
            <w:vMerge/>
            <w:shd w:val="clear" w:color="auto" w:fill="auto"/>
            <w:vAlign w:val="center"/>
          </w:tcPr>
          <w:p w:rsidR="00BA5566" w:rsidRDefault="00BA5566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实施了</w:t>
            </w:r>
            <w:proofErr w:type="gramStart"/>
            <w:r>
              <w:rPr>
                <w:rFonts w:eastAsia="仿宋" w:cs="Times New Roman"/>
                <w:kern w:val="0"/>
                <w:szCs w:val="24"/>
              </w:rPr>
              <w:t>双碳考核</w:t>
            </w:r>
            <w:proofErr w:type="gramEnd"/>
          </w:p>
        </w:tc>
        <w:tc>
          <w:tcPr>
            <w:tcW w:w="467" w:type="pct"/>
            <w:shd w:val="clear" w:color="auto" w:fill="auto"/>
            <w:vAlign w:val="center"/>
          </w:tcPr>
          <w:p w:rsidR="00BA5566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Cs w:val="24"/>
              </w:rPr>
            </w:pPr>
            <w:r>
              <w:rPr>
                <w:rFonts w:eastAsia="仿宋" w:cs="Times New Roman"/>
                <w:kern w:val="0"/>
                <w:szCs w:val="24"/>
              </w:rPr>
              <w:t>1</w:t>
            </w:r>
          </w:p>
        </w:tc>
      </w:tr>
    </w:tbl>
    <w:p w:rsidR="00BA5566" w:rsidRDefault="00BA5566">
      <w:pPr>
        <w:ind w:firstLineChars="0" w:firstLine="0"/>
      </w:pPr>
    </w:p>
    <w:p w:rsidR="00BA5566" w:rsidRDefault="00BA5566">
      <w:pPr>
        <w:ind w:firstLineChars="0" w:firstLine="0"/>
        <w:sectPr w:rsidR="00BA556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ascii="Times New Roman" w:eastAsia="楷体_GB2312" w:hAnsi="Times New Roman" w:cs="Times New Roman"/>
          <w:b w:val="0"/>
          <w:bCs w:val="0"/>
        </w:rPr>
      </w:pPr>
      <w:r>
        <w:rPr>
          <w:rFonts w:ascii="楷体_GB2312" w:eastAsia="楷体_GB2312" w:hAnsi="Times New Roman" w:cstheme="minorBidi" w:hint="eastAsia"/>
          <w:b w:val="0"/>
          <w:bCs w:val="0"/>
        </w:rPr>
        <w:lastRenderedPageBreak/>
        <w:t>（三）加分项</w:t>
      </w:r>
      <w:r>
        <w:rPr>
          <w:rFonts w:ascii="Times New Roman" w:eastAsia="楷体_GB2312" w:hAnsi="Times New Roman" w:cs="Times New Roman"/>
          <w:b w:val="0"/>
          <w:bCs w:val="0"/>
        </w:rPr>
        <w:t>（</w:t>
      </w:r>
      <w:r>
        <w:rPr>
          <w:rFonts w:ascii="Times New Roman" w:eastAsia="楷体_GB2312" w:hAnsi="Times New Roman" w:cs="Times New Roman"/>
          <w:b w:val="0"/>
          <w:bCs w:val="0"/>
        </w:rPr>
        <w:t>10</w:t>
      </w:r>
      <w:r>
        <w:rPr>
          <w:rFonts w:ascii="Times New Roman" w:eastAsia="楷体_GB2312" w:hAnsi="Times New Roman" w:cs="Times New Roman"/>
          <w:b w:val="0"/>
          <w:bCs w:val="0"/>
        </w:rPr>
        <w:t>分）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5"/>
        <w:gridCol w:w="5739"/>
        <w:gridCol w:w="1549"/>
      </w:tblGrid>
      <w:tr w:rsidR="00BA5566">
        <w:trPr>
          <w:tblHeader/>
        </w:trPr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b/>
                <w:bCs/>
                <w:kern w:val="0"/>
                <w:sz w:val="28"/>
                <w:szCs w:val="28"/>
              </w:rPr>
              <w:t>加分指标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kern w:val="0"/>
                <w:sz w:val="28"/>
                <w:szCs w:val="28"/>
              </w:rPr>
              <w:t>权重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省级及以上绿色工厂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绿色供应链管理企业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水效领跑</w:t>
            </w:r>
            <w:proofErr w:type="gramEnd"/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者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能效领跑者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废旧材料综合利用行业规范企业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省级及以上智能工厂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/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智能车间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绿色建筑或超低、近（零）能耗建筑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8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开展工厂</w:t>
            </w:r>
            <w:proofErr w:type="gramStart"/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范围三碳排放</w:t>
            </w:r>
            <w:proofErr w:type="gramEnd"/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核算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9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制定科学</w:t>
            </w:r>
            <w:proofErr w:type="gramStart"/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碳目标</w:t>
            </w:r>
            <w:proofErr w:type="gramEnd"/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(SBT)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widowControl/>
              <w:spacing w:beforeLines="25" w:before="81" w:afterLines="25" w:after="81" w:line="240" w:lineRule="auto"/>
              <w:ind w:firstLineChars="0" w:firstLine="0"/>
              <w:jc w:val="center"/>
              <w:rPr>
                <w:rFonts w:eastAsia="仿宋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  <w:tr w:rsidR="00BA5566">
        <w:tc>
          <w:tcPr>
            <w:tcW w:w="606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10</w:t>
            </w:r>
          </w:p>
        </w:tc>
        <w:tc>
          <w:tcPr>
            <w:tcW w:w="3459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加入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RE100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EP100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或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EV100</w:t>
            </w:r>
            <w:r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  <w:t>倡议</w:t>
            </w:r>
          </w:p>
        </w:tc>
        <w:tc>
          <w:tcPr>
            <w:tcW w:w="934" w:type="pct"/>
            <w:vAlign w:val="center"/>
          </w:tcPr>
          <w:p w:rsidR="00BA5566" w:rsidRDefault="00000000">
            <w:pPr>
              <w:pStyle w:val="TableParagraph"/>
              <w:widowControl/>
              <w:spacing w:beforeLines="25" w:before="81" w:afterLines="25" w:after="81"/>
              <w:jc w:val="center"/>
              <w:rPr>
                <w:rFonts w:ascii="Times New Roman" w:eastAsia="仿宋" w:hAnsi="Times New Roman" w:cs="Times New Roman"/>
                <w:kern w:val="0"/>
                <w:sz w:val="28"/>
                <w:szCs w:val="28"/>
              </w:rPr>
            </w:pPr>
            <w:r>
              <w:rPr>
                <w:rFonts w:eastAsia="仿宋" w:cs="Times New Roman" w:hint="eastAsia"/>
                <w:kern w:val="0"/>
                <w:sz w:val="28"/>
                <w:szCs w:val="28"/>
              </w:rPr>
              <w:t>1</w:t>
            </w:r>
          </w:p>
        </w:tc>
      </w:tr>
    </w:tbl>
    <w:p w:rsidR="00BA5566" w:rsidRDefault="00BA5566">
      <w:pPr>
        <w:ind w:firstLineChars="0" w:firstLine="0"/>
        <w:rPr>
          <w:rFonts w:ascii="仿宋" w:eastAsia="仿宋" w:hAnsi="仿宋"/>
          <w:sz w:val="32"/>
          <w:szCs w:val="24"/>
          <w:highlight w:val="yellow"/>
        </w:rPr>
      </w:pPr>
    </w:p>
    <w:p w:rsidR="00BA5566" w:rsidRDefault="00BA5566">
      <w:pPr>
        <w:pStyle w:val="1"/>
        <w:spacing w:before="0" w:after="0" w:line="360" w:lineRule="auto"/>
        <w:ind w:firstLineChars="0" w:firstLine="0"/>
        <w:rPr>
          <w:rFonts w:ascii="黑体" w:eastAsia="黑体" w:hAnsi="黑体" w:cs="黑体"/>
          <w:sz w:val="30"/>
          <w:szCs w:val="30"/>
        </w:rPr>
        <w:sectPr w:rsidR="00BA5566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:rsidR="00BA5566" w:rsidRDefault="00000000">
      <w:pPr>
        <w:pStyle w:val="1"/>
        <w:spacing w:before="0" w:after="0" w:line="360" w:lineRule="auto"/>
        <w:ind w:firstLineChars="0" w:firstLine="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lastRenderedPageBreak/>
        <w:t>二、指标解释</w:t>
      </w: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（一）基础指标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1.</w:t>
      </w:r>
      <w:r>
        <w:rPr>
          <w:rFonts w:eastAsia="仿宋" w:cs="仿宋" w:hint="eastAsia"/>
          <w:sz w:val="28"/>
          <w:szCs w:val="21"/>
        </w:rPr>
        <w:t>工业总产值增速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是指工业总产值的年度增长率。</w:t>
      </w:r>
    </w:p>
    <w:p w:rsidR="00BA5566" w:rsidRDefault="00000000">
      <w:pPr>
        <w:spacing w:line="240" w:lineRule="auto"/>
        <w:ind w:firstLineChars="0" w:firstLine="0"/>
        <w:jc w:val="left"/>
        <w:rPr>
          <w:rFonts w:eastAsia="仿宋" w:cs="仿宋"/>
          <w:b/>
          <w:bCs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计算方法：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spacing w:line="240" w:lineRule="auto"/>
        <w:ind w:firstLineChars="0" w:firstLine="0"/>
        <w:jc w:val="center"/>
        <w:rPr>
          <w:rFonts w:eastAsia="仿宋" w:cs="仿宋"/>
          <w:sz w:val="22"/>
          <w:szCs w:val="18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工业总产值增速（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=</m:t>
          </m:r>
          <m:d>
            <m:dPr>
              <m:ctrlPr>
                <w:rPr>
                  <w:rFonts w:ascii="Cambria Math" w:eastAsia="仿宋" w:hAnsi="Cambria Math" w:cs="仿宋" w:hint="eastAsia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仿宋" w:hAnsi="Cambria Math" w:cs="仿宋" w:hint="eastAsia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Cs w:val="20"/>
                    </w:rPr>
                    <m:t>评价年工业总产值（万元）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Cs w:val="20"/>
                    </w:rPr>
                    <m:t>评价年前一年工业总产值（万元）</m:t>
                  </m:r>
                </m:den>
              </m:f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-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100%</m:t>
          </m:r>
        </m:oMath>
      </m:oMathPara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2.</w:t>
      </w:r>
      <w:r>
        <w:rPr>
          <w:rFonts w:eastAsia="仿宋" w:cs="仿宋" w:hint="eastAsia"/>
          <w:sz w:val="28"/>
          <w:szCs w:val="21"/>
        </w:rPr>
        <w:t>单位工业</w:t>
      </w:r>
      <w:proofErr w:type="gramStart"/>
      <w:r>
        <w:rPr>
          <w:rFonts w:eastAsia="仿宋" w:cs="仿宋" w:hint="eastAsia"/>
          <w:sz w:val="28"/>
          <w:szCs w:val="21"/>
        </w:rPr>
        <w:t>增加值碳排放</w:t>
      </w:r>
      <w:proofErr w:type="gramEnd"/>
      <w:r>
        <w:rPr>
          <w:rFonts w:eastAsia="仿宋" w:cs="仿宋" w:hint="eastAsia"/>
          <w:sz w:val="28"/>
          <w:szCs w:val="21"/>
        </w:rPr>
        <w:t>下降率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是指单位工业</w:t>
      </w:r>
      <w:proofErr w:type="gramStart"/>
      <w:r>
        <w:rPr>
          <w:rFonts w:eastAsia="仿宋" w:cs="仿宋" w:hint="eastAsia"/>
          <w:sz w:val="28"/>
          <w:szCs w:val="21"/>
        </w:rPr>
        <w:t>增加值碳排放量</w:t>
      </w:r>
      <w:proofErr w:type="gramEnd"/>
      <w:r>
        <w:rPr>
          <w:rFonts w:eastAsia="仿宋" w:cs="仿宋" w:hint="eastAsia"/>
          <w:sz w:val="28"/>
          <w:szCs w:val="21"/>
        </w:rPr>
        <w:t>的年度下降率。</w:t>
      </w:r>
    </w:p>
    <w:p w:rsidR="00BA5566" w:rsidRDefault="00000000">
      <w:pPr>
        <w:spacing w:line="240" w:lineRule="auto"/>
        <w:ind w:firstLineChars="0" w:firstLine="0"/>
        <w:jc w:val="left"/>
        <w:rPr>
          <w:rFonts w:eastAsia="仿宋" w:cs="仿宋"/>
          <w:b/>
          <w:bCs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计算方法：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2"/>
          <w:szCs w:val="18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单位工业增加值碳排放下降率（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=</m:t>
          </m:r>
          <m:d>
            <m:dPr>
              <m:ctrlPr>
                <w:rPr>
                  <w:rFonts w:ascii="Cambria Math" w:eastAsia="仿宋" w:hAnsi="Cambria Math" w:cs="仿宋" w:hint="eastAsia"/>
                  <w:sz w:val="21"/>
                  <w:szCs w:val="16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 w:val="21"/>
                  <w:szCs w:val="16"/>
                </w:rPr>
                <m:t>1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 w:val="21"/>
                  <w:szCs w:val="16"/>
                </w:rPr>
                <m:t>-</m:t>
              </m:r>
              <m:f>
                <m:fPr>
                  <m:ctrl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评价年企业单位工业增加值碳排放（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  <m:t>CO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/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万元）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评价年前一年企业单位工业增加值碳排放（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  <m:t>CO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仿宋" w:hAnsi="Cambria Math" w:cs="仿宋" w:hint="eastAsia"/>
                          <w:sz w:val="21"/>
                          <w:szCs w:val="1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/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1"/>
                      <w:szCs w:val="16"/>
                    </w:rPr>
                    <m:t>万元）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1"/>
              <w:szCs w:val="16"/>
            </w:rPr>
            <m:t>100%</m:t>
          </m:r>
        </m:oMath>
      </m:oMathPara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3.</w:t>
      </w:r>
      <w:r>
        <w:rPr>
          <w:rFonts w:eastAsia="仿宋" w:cs="仿宋" w:hint="eastAsia"/>
          <w:sz w:val="28"/>
          <w:szCs w:val="21"/>
        </w:rPr>
        <w:t>资源集约利用评价等级</w:t>
      </w:r>
      <w:r>
        <w:rPr>
          <w:rFonts w:eastAsia="仿宋" w:cs="仿宋" w:hint="eastAsia"/>
          <w:sz w:val="28"/>
          <w:szCs w:val="21"/>
        </w:rPr>
        <w:t>(2021</w:t>
      </w:r>
      <w:r>
        <w:rPr>
          <w:rFonts w:eastAsia="仿宋" w:cs="仿宋" w:hint="eastAsia"/>
          <w:sz w:val="28"/>
          <w:szCs w:val="21"/>
        </w:rPr>
        <w:t>年度评价结果</w:t>
      </w:r>
      <w:r>
        <w:rPr>
          <w:rFonts w:eastAsia="仿宋" w:cs="仿宋" w:hint="eastAsia"/>
          <w:sz w:val="28"/>
          <w:szCs w:val="21"/>
        </w:rPr>
        <w:t>)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是指按照《苏州工业园区工业企业资源集约利用综合评价实施细则（试行）》（</w:t>
      </w:r>
      <w:proofErr w:type="gramStart"/>
      <w:r>
        <w:rPr>
          <w:rFonts w:eastAsia="仿宋" w:cs="仿宋" w:hint="eastAsia"/>
          <w:sz w:val="28"/>
          <w:szCs w:val="21"/>
        </w:rPr>
        <w:t>苏园管</w:t>
      </w:r>
      <w:proofErr w:type="gramEnd"/>
      <w:r>
        <w:rPr>
          <w:rFonts w:eastAsia="仿宋" w:cs="仿宋" w:hint="eastAsia"/>
          <w:sz w:val="28"/>
          <w:szCs w:val="21"/>
        </w:rPr>
        <w:t>〔</w:t>
      </w:r>
      <w:r>
        <w:rPr>
          <w:rFonts w:eastAsia="仿宋" w:cs="仿宋" w:hint="eastAsia"/>
          <w:sz w:val="28"/>
          <w:szCs w:val="21"/>
        </w:rPr>
        <w:t>2019</w:t>
      </w:r>
      <w:r>
        <w:rPr>
          <w:rFonts w:eastAsia="仿宋" w:cs="仿宋" w:hint="eastAsia"/>
          <w:sz w:val="28"/>
          <w:szCs w:val="21"/>
        </w:rPr>
        <w:t>〕</w:t>
      </w:r>
      <w:r>
        <w:rPr>
          <w:rFonts w:eastAsia="仿宋" w:cs="仿宋" w:hint="eastAsia"/>
          <w:sz w:val="28"/>
          <w:szCs w:val="21"/>
        </w:rPr>
        <w:t>67</w:t>
      </w:r>
      <w:r>
        <w:rPr>
          <w:rFonts w:eastAsia="仿宋" w:cs="仿宋" w:hint="eastAsia"/>
          <w:sz w:val="28"/>
          <w:szCs w:val="21"/>
        </w:rPr>
        <w:t>号）要求开展的评价。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证明材料：</w:t>
      </w:r>
      <w:r>
        <w:rPr>
          <w:rFonts w:eastAsia="仿宋" w:cs="仿宋" w:hint="eastAsia"/>
          <w:sz w:val="28"/>
          <w:szCs w:val="21"/>
        </w:rPr>
        <w:t>可登录企业服务</w:t>
      </w:r>
      <w:proofErr w:type="gramStart"/>
      <w:r>
        <w:rPr>
          <w:rFonts w:eastAsia="仿宋" w:cs="仿宋" w:hint="eastAsia"/>
          <w:sz w:val="28"/>
          <w:szCs w:val="21"/>
        </w:rPr>
        <w:t>一</w:t>
      </w:r>
      <w:proofErr w:type="gramEnd"/>
      <w:r>
        <w:rPr>
          <w:rFonts w:eastAsia="仿宋" w:cs="仿宋" w:hint="eastAsia"/>
          <w:sz w:val="28"/>
          <w:szCs w:val="21"/>
        </w:rPr>
        <w:t>张网查询，网址：</w:t>
      </w:r>
      <w:r>
        <w:rPr>
          <w:rFonts w:eastAsia="仿宋" w:cs="仿宋" w:hint="eastAsia"/>
          <w:sz w:val="28"/>
          <w:szCs w:val="21"/>
        </w:rPr>
        <w:t>qytt.sipac.gov.cn</w:t>
      </w:r>
      <w:r>
        <w:rPr>
          <w:rFonts w:eastAsia="仿宋" w:cs="仿宋" w:hint="eastAsia"/>
          <w:sz w:val="28"/>
          <w:szCs w:val="21"/>
        </w:rPr>
        <w:t>，或详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4.</w:t>
      </w:r>
      <w:r>
        <w:rPr>
          <w:rFonts w:eastAsia="仿宋" w:cs="仿宋" w:hint="eastAsia"/>
          <w:sz w:val="28"/>
          <w:szCs w:val="21"/>
        </w:rPr>
        <w:t>单位产品综合能耗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是指企业当年综合能耗与合格产品产量（作业量、工作量、服务量）的比值。装备、电子、电器等离散制造业可采用单位产值指标。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b/>
          <w:bCs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计算方法：</w:t>
      </w:r>
      <w:r>
        <w:rPr>
          <w:rFonts w:eastAsia="仿宋" w:cs="仿宋" w:hint="eastAsia"/>
          <w:kern w:val="0"/>
          <w:sz w:val="28"/>
          <w:szCs w:val="28"/>
        </w:rPr>
        <w:t>其中当年企业的综合能耗以统计数据为准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w:lastRenderedPageBreak/>
            <m:t>单位产品综合能耗（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Kgce/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单位产品）</m:t>
          </m:r>
          <m:r>
            <m:rPr>
              <m:sty m:val="p"/>
            </m:rPr>
            <w:rPr>
              <w:rFonts w:ascii="Cambria Math" w:eastAsia="仿宋" w:hAnsi="Cambria Math" w:cs="仿宋" w:hint="eastAsia"/>
              <w:szCs w:val="20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企业当年综合能耗（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Kgce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）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Cs w:val="20"/>
                </w:rPr>
                <m:t>合格产品产量</m:t>
              </m:r>
            </m:den>
          </m:f>
        </m:oMath>
      </m:oMathPara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证明材料：</w:t>
      </w:r>
      <w:r>
        <w:rPr>
          <w:rFonts w:eastAsia="仿宋" w:cs="仿宋" w:hint="eastAsia"/>
          <w:sz w:val="28"/>
          <w:szCs w:val="21"/>
        </w:rPr>
        <w:t>有能效限额标准的行业企业，提供相关国家、省、行业标准中的先进值要求。无能效限额的行业企业，本项指标按</w:t>
      </w:r>
      <w:r>
        <w:rPr>
          <w:rFonts w:eastAsia="仿宋" w:cs="仿宋" w:hint="eastAsia"/>
          <w:sz w:val="28"/>
          <w:szCs w:val="21"/>
        </w:rPr>
        <w:t>3</w:t>
      </w:r>
      <w:r>
        <w:rPr>
          <w:rFonts w:eastAsia="仿宋" w:cs="仿宋" w:hint="eastAsia"/>
          <w:sz w:val="28"/>
          <w:szCs w:val="21"/>
        </w:rPr>
        <w:t>分计。</w:t>
      </w: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（二）评价指标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1.</w:t>
      </w:r>
      <w:r>
        <w:rPr>
          <w:rFonts w:eastAsia="仿宋" w:cs="仿宋" w:hint="eastAsia"/>
          <w:sz w:val="28"/>
          <w:szCs w:val="21"/>
        </w:rPr>
        <w:t>单位产值能耗下降率或单位产品能耗下降率（</w:t>
      </w:r>
      <w:r>
        <w:rPr>
          <w:rFonts w:eastAsia="仿宋" w:cs="仿宋" w:hint="eastAsia"/>
          <w:sz w:val="28"/>
          <w:szCs w:val="21"/>
        </w:rPr>
        <w:t>2</w:t>
      </w:r>
      <w:r>
        <w:rPr>
          <w:rFonts w:eastAsia="仿宋" w:cs="仿宋" w:hint="eastAsia"/>
          <w:sz w:val="28"/>
          <w:szCs w:val="21"/>
        </w:rPr>
        <w:t>项指标选择</w:t>
      </w:r>
      <w:r>
        <w:rPr>
          <w:rFonts w:eastAsia="仿宋" w:cs="仿宋" w:hint="eastAsia"/>
          <w:sz w:val="28"/>
          <w:szCs w:val="21"/>
        </w:rPr>
        <w:t>1</w:t>
      </w:r>
      <w:r>
        <w:rPr>
          <w:rFonts w:eastAsia="仿宋" w:cs="仿宋" w:hint="eastAsia"/>
          <w:sz w:val="28"/>
          <w:szCs w:val="21"/>
        </w:rPr>
        <w:t>项）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是</w:t>
      </w:r>
      <w:proofErr w:type="gramStart"/>
      <w:r>
        <w:rPr>
          <w:rFonts w:eastAsia="仿宋" w:cs="仿宋" w:hint="eastAsia"/>
          <w:sz w:val="28"/>
          <w:szCs w:val="21"/>
        </w:rPr>
        <w:t>指评价年</w:t>
      </w:r>
      <w:proofErr w:type="gramEnd"/>
      <w:r>
        <w:rPr>
          <w:rFonts w:eastAsia="仿宋" w:cs="仿宋" w:hint="eastAsia"/>
          <w:sz w:val="28"/>
          <w:szCs w:val="21"/>
        </w:rPr>
        <w:t>企业单位产值能耗（或单位产品能耗）较前一年的下降率。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计算方法（</w:t>
      </w:r>
      <w:r>
        <w:rPr>
          <w:rFonts w:eastAsia="仿宋" w:cs="仿宋" w:hint="eastAsia"/>
          <w:b/>
          <w:sz w:val="28"/>
          <w:szCs w:val="21"/>
        </w:rPr>
        <w:t>单位产值能耗下降率</w:t>
      </w:r>
      <w:r>
        <w:rPr>
          <w:rFonts w:eastAsia="仿宋" w:cs="仿宋" w:hint="eastAsia"/>
          <w:b/>
          <w:bCs/>
          <w:sz w:val="28"/>
          <w:szCs w:val="21"/>
        </w:rPr>
        <w:t>）：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单位产值能耗下降率（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=</m:t>
          </m:r>
          <m:d>
            <m:dPr>
              <m:ctrlPr>
                <w:rPr>
                  <w:rFonts w:ascii="Cambria Math" w:eastAsia="仿宋" w:hAnsi="Cambria Math" w:cs="仿宋" w:hint="eastAsia"/>
                  <w:sz w:val="22"/>
                  <w:szCs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 w:val="22"/>
                  <w:szCs w:val="18"/>
                </w:rPr>
                <m:t>1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z w:val="22"/>
                  <w:szCs w:val="18"/>
                </w:rPr>
                <m:t>-</m:t>
              </m:r>
              <m:f>
                <m:fPr>
                  <m:ctrl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评价年企业单位产值能耗（吨标煤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/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万元）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评价年前一年企业单位产值能耗（吨标煤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/</m:t>
                  </m:r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sz w:val="22"/>
                      <w:szCs w:val="18"/>
                    </w:rPr>
                    <m:t>万元）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sz w:val="22"/>
              <w:szCs w:val="18"/>
            </w:rPr>
            <m:t>100%</m:t>
          </m:r>
        </m:oMath>
      </m:oMathPara>
    </w:p>
    <w:p w:rsidR="00BA5566" w:rsidRDefault="00000000">
      <w:pPr>
        <w:spacing w:line="240" w:lineRule="auto"/>
        <w:ind w:firstLineChars="0" w:firstLine="0"/>
        <w:rPr>
          <w:rFonts w:eastAsia="仿宋" w:cs="仿宋"/>
          <w:b/>
          <w:bCs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计算方法（</w:t>
      </w:r>
      <w:r>
        <w:rPr>
          <w:rFonts w:eastAsia="仿宋" w:cs="仿宋" w:hint="eastAsia"/>
          <w:b/>
          <w:sz w:val="28"/>
          <w:szCs w:val="21"/>
        </w:rPr>
        <w:t>单位产品能耗下降率</w:t>
      </w:r>
      <w:r>
        <w:rPr>
          <w:rFonts w:eastAsia="仿宋" w:cs="仿宋" w:hint="eastAsia"/>
          <w:b/>
          <w:bCs/>
          <w:sz w:val="28"/>
          <w:szCs w:val="21"/>
        </w:rPr>
        <w:t>）：</w:t>
      </w:r>
      <w:r>
        <w:rPr>
          <w:rFonts w:eastAsia="仿宋" w:cs="仿宋" w:hint="eastAsia"/>
          <w:sz w:val="28"/>
          <w:szCs w:val="21"/>
        </w:rPr>
        <w:t>可以采用国家标准、行业标准确定的单位产品统计方法。如无，可以采用企业发布的文件</w:t>
      </w:r>
      <w:proofErr w:type="gramStart"/>
      <w:r>
        <w:rPr>
          <w:rFonts w:eastAsia="仿宋" w:cs="仿宋" w:hint="eastAsia"/>
          <w:sz w:val="28"/>
          <w:szCs w:val="21"/>
        </w:rPr>
        <w:t>化统计</w:t>
      </w:r>
      <w:proofErr w:type="gramEnd"/>
      <w:r>
        <w:rPr>
          <w:rFonts w:eastAsia="仿宋" w:cs="仿宋" w:hint="eastAsia"/>
          <w:sz w:val="28"/>
          <w:szCs w:val="21"/>
        </w:rPr>
        <w:t>方法，并采用该方法统计计算的指标，如单位工时能耗的下降率等。以下公式可参考。</w:t>
      </w:r>
    </w:p>
    <w:p w:rsidR="00BA5566" w:rsidRDefault="00000000">
      <w:pPr>
        <w:adjustRightInd w:val="0"/>
        <w:snapToGrid w:val="0"/>
        <w:spacing w:line="240" w:lineRule="auto"/>
        <w:ind w:firstLineChars="0" w:firstLine="0"/>
        <w:rPr>
          <w:rFonts w:eastAsia="仿宋" w:cs="仿宋"/>
          <w:kern w:val="0"/>
          <w:sz w:val="22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单位产品能耗下降率（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=</m:t>
          </m:r>
          <m:d>
            <m:dPr>
              <m:ctrlPr>
                <w:rPr>
                  <w:rFonts w:ascii="Cambria Math" w:eastAsia="仿宋" w:hAnsi="Cambria Math" w:cs="仿宋" w:hint="eastAsia"/>
                  <w:kern w:val="0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1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  <m:t>评价年企业单位产品能耗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  <m:t>评价年前一年企业单位产品能耗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</m:oMath>
      </m:oMathPara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证明材料：</w:t>
      </w:r>
      <w:r>
        <w:rPr>
          <w:rFonts w:eastAsia="仿宋" w:cs="仿宋" w:hint="eastAsia"/>
          <w:sz w:val="28"/>
          <w:szCs w:val="21"/>
        </w:rPr>
        <w:t>提供单位产品能耗计算的国家标准或行业标准，或企业所制定的单位产品能耗计算方法文件；评价年度、上一年度综合能源消耗量、合格产品产量、单位产品能耗值；单位产品能耗下降率计算结果和产量、综合能源消耗的佐证材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sz w:val="28"/>
          <w:szCs w:val="21"/>
        </w:rPr>
        <w:lastRenderedPageBreak/>
        <w:t>2.</w:t>
      </w:r>
      <w:r>
        <w:rPr>
          <w:rFonts w:eastAsia="仿宋" w:cs="仿宋" w:hint="eastAsia"/>
          <w:kern w:val="0"/>
          <w:sz w:val="28"/>
          <w:szCs w:val="28"/>
        </w:rPr>
        <w:t>能源管理体系建设与认证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指标解释：</w:t>
      </w:r>
      <w:r>
        <w:rPr>
          <w:rFonts w:eastAsia="仿宋" w:cs="仿宋" w:hint="eastAsia"/>
          <w:sz w:val="28"/>
          <w:szCs w:val="21"/>
        </w:rPr>
        <w:t>企业建立、实施并保持满足《能源管理体系</w:t>
      </w:r>
      <w:r>
        <w:rPr>
          <w:rFonts w:eastAsia="仿宋" w:cs="仿宋" w:hint="eastAsia"/>
          <w:sz w:val="28"/>
          <w:szCs w:val="21"/>
        </w:rPr>
        <w:t xml:space="preserve"> </w:t>
      </w:r>
      <w:r>
        <w:rPr>
          <w:rFonts w:eastAsia="仿宋" w:cs="仿宋" w:hint="eastAsia"/>
          <w:sz w:val="28"/>
          <w:szCs w:val="21"/>
        </w:rPr>
        <w:t>要求及使用指南</w:t>
      </w:r>
      <w:r>
        <w:rPr>
          <w:rFonts w:eastAsia="仿宋" w:cs="仿宋" w:hint="eastAsia"/>
          <w:sz w:val="28"/>
          <w:szCs w:val="21"/>
        </w:rPr>
        <w:t>GB/T23331-2020/ISO50001:2018</w:t>
      </w:r>
      <w:r>
        <w:rPr>
          <w:rFonts w:eastAsia="仿宋" w:cs="仿宋" w:hint="eastAsia"/>
          <w:sz w:val="28"/>
          <w:szCs w:val="21"/>
        </w:rPr>
        <w:t>》要求的能源管理体系，通过第三方认证。</w:t>
      </w:r>
    </w:p>
    <w:p w:rsidR="00BA5566" w:rsidRDefault="00000000">
      <w:pPr>
        <w:spacing w:line="24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证明材料：</w:t>
      </w:r>
      <w:r>
        <w:rPr>
          <w:rFonts w:eastAsia="仿宋" w:cs="仿宋" w:hint="eastAsia"/>
          <w:sz w:val="28"/>
          <w:szCs w:val="21"/>
        </w:rPr>
        <w:t>企业已通过能源管理体系认证的，提供第三方认证机构证书复印件。自行建立（未委托第三方认证）能源管理体系的，提供初始能源评审报告、已经发布实施的能源管理体系手册和程序文件，能源管理体系内部审核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3.</w:t>
      </w:r>
      <w:r>
        <w:rPr>
          <w:rFonts w:eastAsia="仿宋" w:cs="仿宋" w:hint="eastAsia"/>
          <w:sz w:val="28"/>
          <w:szCs w:val="21"/>
        </w:rPr>
        <w:t>通用设备中一级能效水平设备占比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企业通用设备包括锅炉、空压机、制冷机、循环水泵、电机、风机等，其中，一级能效设备的数量占设备总数量的比例。</w:t>
      </w:r>
    </w:p>
    <w:p w:rsidR="00BA5566" w:rsidRDefault="00000000">
      <w:pPr>
        <w:ind w:firstLineChars="0" w:firstLine="0"/>
        <w:rPr>
          <w:rFonts w:eastAsia="仿宋" w:cs="仿宋"/>
          <w:b/>
          <w:bCs/>
          <w:sz w:val="28"/>
          <w:szCs w:val="21"/>
        </w:rPr>
      </w:pPr>
      <w:r>
        <w:rPr>
          <w:rFonts w:eastAsia="仿宋" w:cs="仿宋" w:hint="eastAsia"/>
          <w:b/>
          <w:bCs/>
          <w:sz w:val="28"/>
          <w:szCs w:val="21"/>
        </w:rPr>
        <w:t>计算方法：</w:t>
      </w:r>
    </w:p>
    <w:p w:rsidR="00BA5566" w:rsidRDefault="00000000">
      <w:pPr>
        <w:ind w:firstLineChars="0" w:firstLine="0"/>
        <w:rPr>
          <w:rFonts w:eastAsia="仿宋" w:cs="仿宋"/>
          <w:b/>
          <w:bCs/>
          <w:sz w:val="28"/>
          <w:szCs w:val="21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通用设备中一级能效水平设备占比（</m:t>
          </m:r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spacing w:val="1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一级能效通用设备的数量（台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套）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pacing w:val="14"/>
                  <w:szCs w:val="24"/>
                </w:rPr>
                <m:t>通用设备总数量（台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pacing w:val="1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spacing w:val="14"/>
                  <w:szCs w:val="24"/>
                </w:rPr>
                <m:t>套）</m:t>
              </m:r>
            </m:den>
          </m:f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spacing w:val="14"/>
              <w:szCs w:val="24"/>
            </w:rPr>
            <m:t>100%</m:t>
          </m:r>
        </m:oMath>
      </m:oMathPara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提供通用设备清单、一级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二级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三级能效设备数量统计表。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4.</w:t>
      </w:r>
      <w:r>
        <w:rPr>
          <w:rFonts w:eastAsia="仿宋" w:cs="仿宋" w:hint="eastAsia"/>
          <w:sz w:val="28"/>
          <w:szCs w:val="21"/>
        </w:rPr>
        <w:t>节能管理或节能技改最佳实践案例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</w:t>
      </w:r>
      <w:r>
        <w:rPr>
          <w:rFonts w:eastAsia="仿宋" w:cs="仿宋" w:hint="eastAsia"/>
          <w:spacing w:val="14"/>
          <w:sz w:val="28"/>
          <w:szCs w:val="28"/>
        </w:rPr>
        <w:t>评价年</w:t>
      </w:r>
      <w:r>
        <w:rPr>
          <w:rFonts w:eastAsia="仿宋" w:cs="仿宋" w:hint="eastAsia"/>
          <w:kern w:val="0"/>
          <w:sz w:val="28"/>
          <w:szCs w:val="28"/>
        </w:rPr>
        <w:t>已完成的节能管理或节能技改实践案例。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案例相关合同或发票。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5.</w:t>
      </w:r>
      <w:r>
        <w:rPr>
          <w:rFonts w:eastAsia="仿宋" w:cs="仿宋" w:hint="eastAsia"/>
          <w:sz w:val="28"/>
          <w:szCs w:val="21"/>
        </w:rPr>
        <w:t>专项系统能效评价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是指企业为提升专项系统能源效率为目的，对专项系统（如蒸汽系统、制冷系统、循环水系统、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空压系统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等）的能效情况</w:t>
      </w:r>
      <w:r>
        <w:rPr>
          <w:rFonts w:eastAsia="仿宋" w:cs="仿宋" w:hint="eastAsia"/>
          <w:kern w:val="0"/>
          <w:sz w:val="28"/>
          <w:szCs w:val="28"/>
        </w:rPr>
        <w:lastRenderedPageBreak/>
        <w:t>定期开展测试和评价。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企业自己开展的专项系统（如蒸汽系统、制冷系统、循环水系统、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空压系统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等）能效测试和评价报告，或委托第三专业机构开展的专项系统能效测试和评价报告。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6.</w:t>
      </w:r>
      <w:r>
        <w:rPr>
          <w:rFonts w:eastAsia="仿宋" w:cs="仿宋" w:hint="eastAsia"/>
          <w:sz w:val="28"/>
          <w:szCs w:val="21"/>
        </w:rPr>
        <w:t>节能项目产生的节能量占综合能耗比例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spacing w:val="14"/>
          <w:sz w:val="28"/>
          <w:szCs w:val="28"/>
        </w:rPr>
        <w:t>企业近三年（</w:t>
      </w:r>
      <w:r>
        <w:rPr>
          <w:rFonts w:eastAsia="仿宋" w:cs="仿宋" w:hint="eastAsia"/>
          <w:spacing w:val="14"/>
          <w:sz w:val="28"/>
          <w:szCs w:val="28"/>
        </w:rPr>
        <w:t>2020~2022</w:t>
      </w:r>
      <w:r>
        <w:rPr>
          <w:rFonts w:eastAsia="仿宋" w:cs="仿宋" w:hint="eastAsia"/>
          <w:spacing w:val="14"/>
          <w:sz w:val="28"/>
          <w:szCs w:val="28"/>
        </w:rPr>
        <w:t>年）</w:t>
      </w:r>
      <w:r>
        <w:rPr>
          <w:rFonts w:eastAsia="仿宋" w:cs="仿宋" w:hint="eastAsia"/>
          <w:kern w:val="0"/>
          <w:sz w:val="28"/>
          <w:szCs w:val="28"/>
        </w:rPr>
        <w:t>通过技术改造或管理节能产生的节能量占评价年（</w:t>
      </w:r>
      <w:r>
        <w:rPr>
          <w:rFonts w:eastAsia="仿宋" w:cs="仿宋" w:hint="eastAsia"/>
          <w:kern w:val="0"/>
          <w:sz w:val="28"/>
          <w:szCs w:val="28"/>
        </w:rPr>
        <w:t>2022</w:t>
      </w:r>
      <w:r>
        <w:rPr>
          <w:rFonts w:eastAsia="仿宋" w:cs="仿宋" w:hint="eastAsia"/>
          <w:kern w:val="0"/>
          <w:sz w:val="28"/>
          <w:szCs w:val="28"/>
        </w:rPr>
        <w:t>年）综合能耗的比例。节能项目不包含光伏项目。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企业完成的技术改造或管理节能项目清单；技术改造或管理节能项目完成后项目节能量核算证据。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7.</w:t>
      </w:r>
      <w:r>
        <w:rPr>
          <w:rFonts w:eastAsia="仿宋" w:cs="仿宋" w:hint="eastAsia"/>
          <w:sz w:val="28"/>
          <w:szCs w:val="21"/>
        </w:rPr>
        <w:t>节能改造项目投资回报期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</w:t>
      </w:r>
      <w:r>
        <w:rPr>
          <w:rFonts w:eastAsia="仿宋" w:cs="仿宋" w:hint="eastAsia"/>
          <w:spacing w:val="14"/>
          <w:sz w:val="28"/>
          <w:szCs w:val="28"/>
        </w:rPr>
        <w:t>评价年</w:t>
      </w:r>
      <w:r>
        <w:rPr>
          <w:rFonts w:eastAsia="仿宋" w:cs="仿宋" w:hint="eastAsia"/>
          <w:kern w:val="0"/>
          <w:sz w:val="28"/>
          <w:szCs w:val="28"/>
        </w:rPr>
        <w:t>开展节能改造项目的投资回报期。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企业</w:t>
      </w:r>
      <w:r>
        <w:rPr>
          <w:rFonts w:eastAsia="仿宋" w:cs="仿宋" w:hint="eastAsia"/>
          <w:spacing w:val="14"/>
          <w:sz w:val="28"/>
          <w:szCs w:val="28"/>
        </w:rPr>
        <w:t>评价年</w:t>
      </w:r>
      <w:r>
        <w:rPr>
          <w:rFonts w:eastAsia="仿宋" w:cs="仿宋" w:hint="eastAsia"/>
          <w:kern w:val="0"/>
          <w:sz w:val="28"/>
          <w:szCs w:val="28"/>
        </w:rPr>
        <w:t>实施的节能技改项目的投资额、预估收益、投资回报期测算的证据，或节能技改项目投资内部审批报告。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8.</w:t>
      </w:r>
      <w:r>
        <w:rPr>
          <w:rFonts w:eastAsia="仿宋" w:cs="仿宋" w:hint="eastAsia"/>
          <w:sz w:val="28"/>
          <w:szCs w:val="21"/>
        </w:rPr>
        <w:t>能源在线监控系统建设运行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依据《用能单位能源计量器具配备和管理通则</w:t>
      </w:r>
      <w:r>
        <w:rPr>
          <w:rFonts w:eastAsia="仿宋" w:cs="仿宋" w:hint="eastAsia"/>
          <w:kern w:val="0"/>
          <w:sz w:val="28"/>
          <w:szCs w:val="28"/>
        </w:rPr>
        <w:t>GB17167-2006</w:t>
      </w:r>
      <w:r>
        <w:rPr>
          <w:rFonts w:eastAsia="仿宋" w:cs="仿宋" w:hint="eastAsia"/>
          <w:kern w:val="0"/>
          <w:sz w:val="28"/>
          <w:szCs w:val="28"/>
        </w:rPr>
        <w:t>》建设并联网运行一级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二级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三级计量能耗在线监测系统。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能源在线监控系统功能说明、运行界面照片。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9.</w:t>
      </w:r>
      <w:r>
        <w:rPr>
          <w:rFonts w:eastAsia="仿宋" w:cs="仿宋" w:hint="eastAsia"/>
          <w:sz w:val="28"/>
          <w:szCs w:val="21"/>
        </w:rPr>
        <w:t>设备集中控制系统建设运行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是指企业建设并运行多台同类设备的集中控制系统，该系统可控制多台设备的运行负荷，从而提高设备的运行效率，降低</w:t>
      </w:r>
      <w:r>
        <w:rPr>
          <w:rFonts w:eastAsia="仿宋" w:cs="仿宋" w:hint="eastAsia"/>
          <w:kern w:val="0"/>
          <w:sz w:val="28"/>
          <w:szCs w:val="28"/>
        </w:rPr>
        <w:lastRenderedPageBreak/>
        <w:t>设备能耗，如空压机群控系统，水泵系统群控等。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企业设备集中控制系统功能说明、运行界面照片、集中控制能效提升绩效评估资料。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10.</w:t>
      </w:r>
      <w:r>
        <w:rPr>
          <w:rFonts w:eastAsia="仿宋" w:cs="仿宋" w:hint="eastAsia"/>
          <w:sz w:val="28"/>
          <w:szCs w:val="21"/>
        </w:rPr>
        <w:t>碳排放核算报告（范围</w:t>
      </w:r>
      <w:proofErr w:type="gramStart"/>
      <w:r>
        <w:rPr>
          <w:rFonts w:eastAsia="仿宋" w:cs="仿宋" w:hint="eastAsia"/>
          <w:sz w:val="28"/>
          <w:szCs w:val="21"/>
        </w:rPr>
        <w:t>一</w:t>
      </w:r>
      <w:proofErr w:type="gramEnd"/>
      <w:r>
        <w:rPr>
          <w:rFonts w:eastAsia="仿宋" w:cs="仿宋" w:hint="eastAsia"/>
          <w:sz w:val="28"/>
          <w:szCs w:val="21"/>
        </w:rPr>
        <w:t>和范围二）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企业依据</w:t>
      </w:r>
      <w:r>
        <w:rPr>
          <w:rFonts w:eastAsia="仿宋" w:cs="仿宋" w:hint="eastAsia"/>
          <w:kern w:val="0"/>
          <w:sz w:val="28"/>
          <w:szCs w:val="28"/>
        </w:rPr>
        <w:t>ISO14064</w:t>
      </w:r>
      <w:r>
        <w:rPr>
          <w:rFonts w:eastAsia="仿宋" w:cs="仿宋" w:hint="eastAsia"/>
          <w:kern w:val="0"/>
          <w:sz w:val="28"/>
          <w:szCs w:val="28"/>
        </w:rPr>
        <w:t>核算的直接排放（范围一）和电力、热力、冷气使用的间接排放（范围二），并据此编制碳排放核查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盘查报告。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企业可委托第三方开展，也可自行开展。提供评价年度的温室气体排放核查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盘查报告。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11.</w:t>
      </w:r>
      <w:r>
        <w:rPr>
          <w:rFonts w:eastAsia="仿宋" w:cs="仿宋" w:hint="eastAsia"/>
          <w:sz w:val="28"/>
          <w:szCs w:val="21"/>
        </w:rPr>
        <w:t>产品碳足迹报告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是指企业依据</w:t>
      </w:r>
      <w:r>
        <w:rPr>
          <w:rFonts w:eastAsia="仿宋" w:cs="仿宋" w:hint="eastAsia"/>
          <w:kern w:val="0"/>
          <w:sz w:val="28"/>
          <w:szCs w:val="28"/>
        </w:rPr>
        <w:t>PAS2050</w:t>
      </w:r>
      <w:r>
        <w:rPr>
          <w:rFonts w:eastAsia="仿宋" w:cs="仿宋" w:hint="eastAsia"/>
          <w:kern w:val="0"/>
          <w:sz w:val="28"/>
          <w:szCs w:val="28"/>
        </w:rPr>
        <w:t>或</w:t>
      </w:r>
      <w:r>
        <w:rPr>
          <w:rFonts w:eastAsia="仿宋" w:cs="仿宋" w:hint="eastAsia"/>
          <w:kern w:val="0"/>
          <w:sz w:val="28"/>
          <w:szCs w:val="28"/>
        </w:rPr>
        <w:t>ISO14067</w:t>
      </w:r>
      <w:r>
        <w:rPr>
          <w:rFonts w:eastAsia="仿宋" w:cs="仿宋" w:hint="eastAsia"/>
          <w:kern w:val="0"/>
          <w:sz w:val="28"/>
          <w:szCs w:val="28"/>
        </w:rPr>
        <w:t>开展过任意一种或多种产品的碳足迹评价。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提供任意一种或多种产品的碳足迹评价报告。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12.</w:t>
      </w:r>
      <w:r>
        <w:rPr>
          <w:rFonts w:eastAsia="仿宋" w:cs="仿宋" w:hint="eastAsia"/>
          <w:sz w:val="28"/>
          <w:szCs w:val="21"/>
        </w:rPr>
        <w:t>碳排放强度（行业</w:t>
      </w:r>
      <w:proofErr w:type="gramStart"/>
      <w:r>
        <w:rPr>
          <w:rFonts w:eastAsia="仿宋" w:cs="仿宋" w:hint="eastAsia"/>
          <w:sz w:val="28"/>
          <w:szCs w:val="21"/>
        </w:rPr>
        <w:t>碳效水平</w:t>
      </w:r>
      <w:proofErr w:type="gramEnd"/>
      <w:r>
        <w:rPr>
          <w:rFonts w:eastAsia="仿宋" w:cs="仿宋" w:hint="eastAsia"/>
          <w:sz w:val="28"/>
          <w:szCs w:val="21"/>
        </w:rPr>
        <w:t>等级）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是指企业的单位工业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增加值碳排放</w:t>
      </w:r>
      <w:proofErr w:type="gramEnd"/>
      <w:r>
        <w:rPr>
          <w:rFonts w:eastAsia="仿宋" w:cs="仿宋" w:hint="eastAsia"/>
          <w:kern w:val="0"/>
          <w:sz w:val="28"/>
          <w:szCs w:val="28"/>
        </w:rPr>
        <w:t>，即企业每万元工业增加值（收入法）的温室气体排放量（</w:t>
      </w:r>
      <w:r>
        <w:rPr>
          <w:rFonts w:eastAsia="仿宋" w:cs="仿宋" w:hint="eastAsia"/>
          <w:kern w:val="0"/>
          <w:sz w:val="28"/>
          <w:szCs w:val="28"/>
        </w:rPr>
        <w:t>tCO</w:t>
      </w:r>
      <w:r>
        <w:rPr>
          <w:rFonts w:eastAsia="仿宋" w:cs="仿宋" w:hint="eastAsia"/>
          <w:kern w:val="0"/>
          <w:sz w:val="28"/>
          <w:szCs w:val="28"/>
          <w:vertAlign w:val="subscript"/>
        </w:rPr>
        <w:t>2e</w:t>
      </w:r>
      <w:r>
        <w:rPr>
          <w:rFonts w:eastAsia="仿宋" w:cs="仿宋" w:hint="eastAsia"/>
          <w:kern w:val="0"/>
          <w:sz w:val="28"/>
          <w:szCs w:val="28"/>
        </w:rPr>
        <w:t>）。鉴于目前园区内大多数企业尚未开展温室气体排放核算工作，暂时采用能源消耗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量折标计算</w:t>
      </w:r>
      <w:proofErr w:type="gramEnd"/>
      <w:r>
        <w:rPr>
          <w:rFonts w:eastAsia="仿宋" w:cs="仿宋" w:hint="eastAsia"/>
          <w:kern w:val="0"/>
          <w:sz w:val="28"/>
          <w:szCs w:val="28"/>
        </w:rPr>
        <w:t>CO</w:t>
      </w:r>
      <w:r>
        <w:rPr>
          <w:rFonts w:eastAsia="仿宋" w:cs="仿宋" w:hint="eastAsia"/>
          <w:kern w:val="0"/>
          <w:sz w:val="28"/>
          <w:szCs w:val="28"/>
          <w:vertAlign w:val="subscript"/>
        </w:rPr>
        <w:t>2</w:t>
      </w:r>
      <w:r>
        <w:rPr>
          <w:rFonts w:eastAsia="仿宋" w:cs="仿宋" w:hint="eastAsia"/>
          <w:kern w:val="0"/>
          <w:sz w:val="28"/>
          <w:szCs w:val="28"/>
        </w:rPr>
        <w:t>排放量。待园区企业普遍开展温室气体排放核算工作后，直接采用企业经核查的范围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一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和范围二的温室气体排放量（</w:t>
      </w:r>
      <w:r>
        <w:rPr>
          <w:rFonts w:eastAsia="仿宋" w:cs="仿宋" w:hint="eastAsia"/>
          <w:kern w:val="0"/>
          <w:sz w:val="28"/>
          <w:szCs w:val="28"/>
        </w:rPr>
        <w:t>CO</w:t>
      </w:r>
      <w:r>
        <w:rPr>
          <w:rFonts w:eastAsia="仿宋" w:cs="仿宋" w:hint="eastAsia"/>
          <w:kern w:val="0"/>
          <w:sz w:val="28"/>
          <w:szCs w:val="28"/>
          <w:vertAlign w:val="subscript"/>
        </w:rPr>
        <w:t>2e</w:t>
      </w:r>
      <w:r>
        <w:rPr>
          <w:rFonts w:eastAsia="仿宋" w:cs="仿宋" w:hint="eastAsia"/>
          <w:kern w:val="0"/>
          <w:sz w:val="28"/>
          <w:szCs w:val="28"/>
        </w:rPr>
        <w:t>）。暂不扣除购买绿电、绿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证相应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电力的碳排放。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计算方法：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w:lastRenderedPageBreak/>
            <m:t>碳排放强度（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tCO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  <w:vertAlign w:val="subscript"/>
            </w:rPr>
            <m:t>2e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/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万元）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kern w:val="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评价年企业温室气体排放量（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tCO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  <w:vertAlign w:val="subscript"/>
                </w:rPr>
                <m:t>2e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）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评价年企业工业增加值（万元）</m:t>
              </m:r>
            </m:den>
          </m:f>
        </m:oMath>
      </m:oMathPara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13.</w:t>
      </w:r>
      <w:r>
        <w:rPr>
          <w:rFonts w:eastAsia="仿宋" w:cs="仿宋" w:hint="eastAsia"/>
          <w:sz w:val="28"/>
          <w:szCs w:val="21"/>
        </w:rPr>
        <w:t>碳排放强度下降率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指评价年</w:t>
      </w:r>
      <w:proofErr w:type="gramEnd"/>
      <w:r>
        <w:rPr>
          <w:rFonts w:eastAsia="仿宋" w:cs="仿宋" w:hint="eastAsia"/>
          <w:kern w:val="0"/>
          <w:sz w:val="28"/>
          <w:szCs w:val="28"/>
        </w:rPr>
        <w:t>企业单位工业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增加值碳排放</w:t>
      </w:r>
      <w:proofErr w:type="gramEnd"/>
      <w:r>
        <w:rPr>
          <w:rFonts w:eastAsia="仿宋" w:cs="仿宋" w:hint="eastAsia"/>
          <w:kern w:val="0"/>
          <w:sz w:val="28"/>
          <w:szCs w:val="28"/>
        </w:rPr>
        <w:t>较前一年下降率。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计算方法：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ind w:firstLineChars="0" w:firstLine="0"/>
        <w:rPr>
          <w:rFonts w:eastAsia="仿宋" w:cs="仿宋"/>
          <w:kern w:val="0"/>
          <w:szCs w:val="24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碳排放强度下降率（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=</m:t>
          </m:r>
          <m:d>
            <m:dPr>
              <m:ctrlPr>
                <w:rPr>
                  <w:rFonts w:ascii="Cambria Math" w:eastAsia="仿宋" w:hAnsi="Cambria Math" w:cs="仿宋" w:hint="eastAsia"/>
                  <w:kern w:val="0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1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  <m:t>评价年企业单位工业增加值碳排放（吨）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仿宋" w:hAnsi="Cambria Math" w:cs="仿宋" w:hint="eastAsia"/>
                      <w:kern w:val="0"/>
                      <w:szCs w:val="24"/>
                    </w:rPr>
                    <m:t>评价年前一年单位工业增加值碳排放（吨）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</m:oMath>
      </m:oMathPara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14.</w:t>
      </w:r>
      <w:r>
        <w:rPr>
          <w:rFonts w:eastAsia="仿宋" w:cs="仿宋" w:hint="eastAsia"/>
          <w:sz w:val="28"/>
          <w:szCs w:val="21"/>
        </w:rPr>
        <w:t>碳排放管理体系建设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企业建立了碳排放管理体系，落实专门部门或人员对碳排放进行系统管理。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已经通过碳排放管理体系认证的提供第三方认证机构证书复印件；已建立碳排放管理体系但未通过第三方认证的提供初始碳评价报告，确定负责碳排放管理的管理机构或人员书面文件、已经发布实施的碳排放管理制度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15.</w:t>
      </w:r>
      <w:proofErr w:type="gramStart"/>
      <w:r>
        <w:rPr>
          <w:rFonts w:eastAsia="仿宋" w:cs="仿宋" w:hint="eastAsia"/>
          <w:sz w:val="28"/>
          <w:szCs w:val="21"/>
        </w:rPr>
        <w:t>节能减碳绩效</w:t>
      </w:r>
      <w:proofErr w:type="gramEnd"/>
      <w:r>
        <w:rPr>
          <w:rFonts w:eastAsia="仿宋" w:cs="仿宋" w:hint="eastAsia"/>
          <w:sz w:val="28"/>
          <w:szCs w:val="21"/>
        </w:rPr>
        <w:t>奖励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企业为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节能减碳的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工作设置了绩效奖励。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节能减碳绩效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奖罚制度文件；对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节能减碳先进个人</w:t>
      </w:r>
      <w:proofErr w:type="gramEnd"/>
      <w:r>
        <w:rPr>
          <w:rFonts w:eastAsia="仿宋" w:cs="仿宋" w:hint="eastAsia"/>
          <w:kern w:val="0"/>
          <w:sz w:val="28"/>
          <w:szCs w:val="28"/>
        </w:rPr>
        <w:t>或团队进行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节能减碳奖励</w:t>
      </w:r>
      <w:proofErr w:type="gramEnd"/>
      <w:r>
        <w:rPr>
          <w:rFonts w:eastAsia="仿宋" w:cs="仿宋" w:hint="eastAsia"/>
          <w:kern w:val="0"/>
          <w:sz w:val="28"/>
          <w:szCs w:val="28"/>
        </w:rPr>
        <w:t>证据。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16.</w:t>
      </w:r>
      <w:r>
        <w:rPr>
          <w:rFonts w:eastAsia="仿宋" w:cs="仿宋" w:hint="eastAsia"/>
          <w:sz w:val="28"/>
          <w:szCs w:val="21"/>
        </w:rPr>
        <w:t>生产</w:t>
      </w:r>
      <w:proofErr w:type="gramStart"/>
      <w:r>
        <w:rPr>
          <w:rFonts w:eastAsia="仿宋" w:cs="仿宋" w:hint="eastAsia"/>
          <w:sz w:val="28"/>
          <w:szCs w:val="21"/>
        </w:rPr>
        <w:t>过程减碳措施</w:t>
      </w:r>
      <w:proofErr w:type="gramEnd"/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企业针对生产过程所采取的工艺优化、设备优化、流程优化、控制优化等方面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的减碳措施</w:t>
      </w:r>
      <w:proofErr w:type="gramEnd"/>
      <w:r>
        <w:rPr>
          <w:rFonts w:eastAsia="仿宋" w:cs="仿宋" w:hint="eastAsia"/>
          <w:kern w:val="0"/>
          <w:sz w:val="28"/>
          <w:szCs w:val="28"/>
        </w:rPr>
        <w:t>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lastRenderedPageBreak/>
        <w:t>证明材料：</w:t>
      </w:r>
      <w:r>
        <w:rPr>
          <w:rFonts w:eastAsia="仿宋" w:cs="仿宋" w:hint="eastAsia"/>
          <w:kern w:val="0"/>
          <w:sz w:val="28"/>
          <w:szCs w:val="28"/>
        </w:rPr>
        <w:t>提供通过工艺优化、设备优化、流程优化、控制优化等生产过程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减碳措施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实现减少碳排放量的案例材料。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17.</w:t>
      </w:r>
      <w:r>
        <w:rPr>
          <w:rFonts w:eastAsia="仿宋" w:cs="仿宋" w:hint="eastAsia"/>
          <w:sz w:val="28"/>
          <w:szCs w:val="21"/>
        </w:rPr>
        <w:t>绿色设计产品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企业生产的产品属于工业和信息化部公布的绿色制造名单中《绿色设计产品》；或企业自行对产品进行绿色设计或对现有产品进行绿色改进设计，提高产品绿色性（如资源消耗、环境排放、有害物质使用、回收利用性等）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属于工信部《绿色设计产品》的，提供主管部门结果公示、荣誉证书等。企业自行开展绿色产品设计的，提供佐证材料。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18.</w:t>
      </w:r>
      <w:r>
        <w:rPr>
          <w:rFonts w:eastAsia="仿宋" w:cs="仿宋" w:hint="eastAsia"/>
          <w:sz w:val="28"/>
          <w:szCs w:val="21"/>
        </w:rPr>
        <w:t>绿色采购</w:t>
      </w:r>
    </w:p>
    <w:p w:rsidR="00BA5566" w:rsidRDefault="00000000">
      <w:pPr>
        <w:ind w:firstLineChars="0" w:firstLine="0"/>
        <w:rPr>
          <w:rFonts w:eastAsia="仿宋" w:cs="仿宋"/>
          <w:spacing w:val="14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企业在主要</w:t>
      </w:r>
      <w:r>
        <w:rPr>
          <w:rFonts w:eastAsia="仿宋" w:cs="仿宋" w:hint="eastAsia"/>
          <w:spacing w:val="14"/>
          <w:sz w:val="28"/>
          <w:szCs w:val="28"/>
        </w:rPr>
        <w:t>用能设备采购或招标过程中，把生命周期能源消耗评价作为采购或招标要求，即用能设备采购评价不仅考虑当前采购成本，还</w:t>
      </w:r>
      <w:proofErr w:type="gramStart"/>
      <w:r>
        <w:rPr>
          <w:rFonts w:eastAsia="仿宋" w:cs="仿宋" w:hint="eastAsia"/>
          <w:spacing w:val="14"/>
          <w:sz w:val="28"/>
          <w:szCs w:val="28"/>
        </w:rPr>
        <w:t>需评价</w:t>
      </w:r>
      <w:proofErr w:type="gramEnd"/>
      <w:r>
        <w:rPr>
          <w:rFonts w:eastAsia="仿宋" w:cs="仿宋" w:hint="eastAsia"/>
          <w:spacing w:val="14"/>
          <w:sz w:val="28"/>
          <w:szCs w:val="28"/>
        </w:rPr>
        <w:t>生命周期内能源消耗成本。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提供主要用能设备采购订单或招标文件，证明将生命周期内能源消耗评价作为采购决策考虑的佐证资料。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19.</w:t>
      </w:r>
      <w:r>
        <w:rPr>
          <w:rFonts w:eastAsia="仿宋" w:cs="仿宋" w:hint="eastAsia"/>
          <w:sz w:val="28"/>
          <w:szCs w:val="21"/>
        </w:rPr>
        <w:t>节能</w:t>
      </w:r>
      <w:proofErr w:type="gramStart"/>
      <w:r>
        <w:rPr>
          <w:rFonts w:eastAsia="仿宋" w:cs="仿宋" w:hint="eastAsia"/>
          <w:sz w:val="28"/>
          <w:szCs w:val="21"/>
        </w:rPr>
        <w:t>减碳先进</w:t>
      </w:r>
      <w:proofErr w:type="gramEnd"/>
      <w:r>
        <w:rPr>
          <w:rFonts w:eastAsia="仿宋" w:cs="仿宋" w:hint="eastAsia"/>
          <w:sz w:val="28"/>
          <w:szCs w:val="21"/>
        </w:rPr>
        <w:t>工艺应用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采用国内及国际先进的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节能减碳工艺</w:t>
      </w:r>
      <w:proofErr w:type="gramEnd"/>
      <w:r>
        <w:rPr>
          <w:rFonts w:eastAsia="仿宋" w:cs="仿宋" w:hint="eastAsia"/>
          <w:kern w:val="0"/>
          <w:sz w:val="28"/>
          <w:szCs w:val="28"/>
        </w:rPr>
        <w:t>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提供近三年新建、改建、扩建项目的能评或环评报告，如明确描述采用国内或国际先进工艺的，可以直接采信得分。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20.</w:t>
      </w:r>
      <w:r>
        <w:rPr>
          <w:rFonts w:eastAsia="仿宋" w:cs="仿宋" w:hint="eastAsia"/>
          <w:sz w:val="28"/>
          <w:szCs w:val="21"/>
        </w:rPr>
        <w:t>产品</w:t>
      </w:r>
      <w:r>
        <w:rPr>
          <w:rFonts w:eastAsia="仿宋" w:cs="仿宋" w:hint="eastAsia"/>
          <w:sz w:val="28"/>
          <w:szCs w:val="21"/>
        </w:rPr>
        <w:t>/</w:t>
      </w:r>
      <w:r>
        <w:rPr>
          <w:rFonts w:eastAsia="仿宋" w:cs="仿宋" w:hint="eastAsia"/>
          <w:sz w:val="28"/>
          <w:szCs w:val="21"/>
        </w:rPr>
        <w:t>原料</w:t>
      </w:r>
      <w:r>
        <w:rPr>
          <w:rFonts w:eastAsia="仿宋" w:cs="仿宋" w:hint="eastAsia"/>
          <w:sz w:val="28"/>
          <w:szCs w:val="21"/>
        </w:rPr>
        <w:t>/</w:t>
      </w:r>
      <w:r>
        <w:rPr>
          <w:rFonts w:eastAsia="仿宋" w:cs="仿宋" w:hint="eastAsia"/>
          <w:sz w:val="28"/>
          <w:szCs w:val="21"/>
        </w:rPr>
        <w:t>包装回收利用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指产品、原料或包装进行回收利用。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lastRenderedPageBreak/>
        <w:t>证明材料：</w:t>
      </w:r>
      <w:r>
        <w:rPr>
          <w:rFonts w:eastAsia="仿宋" w:cs="仿宋" w:hint="eastAsia"/>
          <w:kern w:val="0"/>
          <w:sz w:val="28"/>
          <w:szCs w:val="28"/>
        </w:rPr>
        <w:t>提供评价年产品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原料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包装回收量统计数据、使用量统计数据、产品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原料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包装可回收利用率设计或规范数据。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21.</w:t>
      </w:r>
      <w:r>
        <w:rPr>
          <w:rFonts w:eastAsia="仿宋" w:cs="仿宋" w:hint="eastAsia"/>
          <w:sz w:val="28"/>
          <w:szCs w:val="21"/>
        </w:rPr>
        <w:t>水资源循环利用管理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有水资源循环利用管理部门或人员，制定并实施水资源循环利用管理制度。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提供确定水资源循环利用管理部门或人员的书面文件；已经发布实施的水资源循环利用管理制度；水资源循环利用证据（如节水设备设施图片）及绩效证明（如单位产品水耗持续下降证明材料）。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22.</w:t>
      </w:r>
      <w:r>
        <w:rPr>
          <w:rFonts w:eastAsia="仿宋" w:cs="仿宋" w:hint="eastAsia"/>
          <w:sz w:val="28"/>
          <w:szCs w:val="21"/>
        </w:rPr>
        <w:t>企业绿色发展信息披露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企业开展绿色发展相关信息披露包括但不限于：</w:t>
      </w:r>
      <w:r>
        <w:rPr>
          <w:rFonts w:eastAsia="仿宋" w:cs="仿宋" w:hint="eastAsia"/>
          <w:kern w:val="0"/>
          <w:sz w:val="28"/>
          <w:szCs w:val="28"/>
        </w:rPr>
        <w:t>ESG</w:t>
      </w:r>
      <w:r>
        <w:rPr>
          <w:rFonts w:eastAsia="仿宋" w:cs="仿宋" w:hint="eastAsia"/>
          <w:kern w:val="0"/>
          <w:sz w:val="28"/>
          <w:szCs w:val="28"/>
        </w:rPr>
        <w:t>报告、可持续发展报告、社会责任报告（</w:t>
      </w:r>
      <w:r>
        <w:rPr>
          <w:rFonts w:eastAsia="仿宋" w:cs="仿宋" w:hint="eastAsia"/>
          <w:kern w:val="0"/>
          <w:sz w:val="28"/>
          <w:szCs w:val="28"/>
        </w:rPr>
        <w:t>CSR</w:t>
      </w:r>
      <w:r>
        <w:rPr>
          <w:rFonts w:eastAsia="仿宋" w:cs="仿宋" w:hint="eastAsia"/>
          <w:kern w:val="0"/>
          <w:sz w:val="28"/>
          <w:szCs w:val="28"/>
        </w:rPr>
        <w:t>）</w:t>
      </w:r>
      <w:r>
        <w:rPr>
          <w:rFonts w:eastAsia="仿宋" w:cs="仿宋" w:hint="eastAsia"/>
          <w:kern w:val="0"/>
          <w:sz w:val="28"/>
          <w:szCs w:val="28"/>
        </w:rPr>
        <w:t>CDP</w:t>
      </w:r>
      <w:r>
        <w:rPr>
          <w:rFonts w:eastAsia="仿宋" w:cs="仿宋" w:hint="eastAsia"/>
          <w:kern w:val="0"/>
          <w:sz w:val="28"/>
          <w:szCs w:val="28"/>
        </w:rPr>
        <w:t>问卷回复和评级、按照生态环保部指南要求编制的企业环境信息披露报告等。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评价年绿色发展相关信息披露的图片或文档。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23.</w:t>
      </w:r>
      <w:r>
        <w:rPr>
          <w:rFonts w:eastAsia="仿宋" w:cs="仿宋" w:hint="eastAsia"/>
          <w:sz w:val="28"/>
          <w:szCs w:val="21"/>
        </w:rPr>
        <w:t>可再生能源占比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在评价年消耗的能耗中，可再生能源消耗量占总能源消耗量的比例。其中，可再生能源包括：企业可直接利用的太阳能、风能、生物质能、地热能、氢能（绿氢）等可再生能源；企业购买的绿色电力和绿色证书（绿证）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计算方法：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其中评价年</w:t>
      </w:r>
      <w:proofErr w:type="gramEnd"/>
      <w:r>
        <w:rPr>
          <w:rFonts w:eastAsia="仿宋" w:cs="仿宋" w:hint="eastAsia"/>
          <w:kern w:val="0"/>
          <w:sz w:val="28"/>
          <w:szCs w:val="28"/>
        </w:rPr>
        <w:t>企业的综合能耗</w:t>
      </w:r>
      <w:r>
        <w:rPr>
          <w:rFonts w:eastAsia="仿宋" w:cs="仿宋" w:hint="eastAsia"/>
          <w:sz w:val="28"/>
          <w:szCs w:val="21"/>
        </w:rPr>
        <w:t>统一使用统计口径数据，详</w:t>
      </w:r>
      <w:proofErr w:type="gramStart"/>
      <w:r>
        <w:rPr>
          <w:rFonts w:eastAsia="仿宋" w:cs="仿宋" w:hint="eastAsia"/>
          <w:sz w:val="28"/>
          <w:szCs w:val="21"/>
        </w:rPr>
        <w:t>询</w:t>
      </w:r>
      <w:proofErr w:type="gramEnd"/>
      <w:r>
        <w:rPr>
          <w:rFonts w:eastAsia="仿宋" w:cs="仿宋" w:hint="eastAsia"/>
          <w:sz w:val="28"/>
          <w:szCs w:val="21"/>
        </w:rPr>
        <w:t>申报通知中电话。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1"/>
          <w:szCs w:val="21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w:lastRenderedPageBreak/>
            <m:t>可再生能源占比（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m:t>%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kern w:val="0"/>
                  <w:sz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 w:val="22"/>
                </w:rPr>
                <m:t>企业直接利用的可再生能源折标煤量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 w:val="22"/>
                </w:rPr>
                <m:t>+</m:t>
              </m:r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 w:val="22"/>
                </w:rPr>
                <m:t>企业购买的绿电或绿证折标煤量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 w:val="22"/>
                </w:rPr>
                <m:t>企业的综合能耗</m:t>
              </m:r>
            </m:den>
          </m:f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 w:val="22"/>
            </w:rPr>
            <m:t>100%</m:t>
          </m:r>
        </m:oMath>
      </m:oMathPara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评价年企业综合能源消耗统计数据；可再生能源利用的设施设备照片及可再生能源利用统计数据；如购买绿色电力，则提供购买合同复印件及购买量统计数据；如购买的绿证，则提供购买合同复印件及购买量统计数据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24.</w:t>
      </w:r>
      <w:r>
        <w:rPr>
          <w:rFonts w:eastAsia="仿宋" w:cs="仿宋" w:hint="eastAsia"/>
          <w:sz w:val="28"/>
          <w:szCs w:val="21"/>
        </w:rPr>
        <w:t>分布式光伏屋顶利用率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是指已安装分布式光伏的屋顶面积占可利用屋顶面积的比例。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计算方法：</w:t>
      </w:r>
      <w:r>
        <w:rPr>
          <w:rFonts w:eastAsia="仿宋" w:cs="仿宋" w:hint="eastAsia"/>
          <w:kern w:val="0"/>
          <w:sz w:val="28"/>
          <w:szCs w:val="28"/>
        </w:rPr>
        <w:t>分布式光伏的屋顶利用率</w:t>
      </w:r>
      <w:r>
        <w:rPr>
          <w:rFonts w:eastAsia="仿宋" w:cs="仿宋" w:hint="eastAsia"/>
          <w:kern w:val="0"/>
          <w:sz w:val="28"/>
          <w:szCs w:val="28"/>
        </w:rPr>
        <w:t>=</w:t>
      </w:r>
      <w:r>
        <w:rPr>
          <w:rFonts w:eastAsia="仿宋" w:cs="仿宋" w:hint="eastAsia"/>
          <w:kern w:val="0"/>
          <w:sz w:val="28"/>
          <w:szCs w:val="28"/>
        </w:rPr>
        <w:t>已安装分布式光伏的屋顶面积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可用于安装分布式光伏的屋顶面积×</w:t>
      </w:r>
      <w:r>
        <w:rPr>
          <w:rFonts w:eastAsia="仿宋" w:cs="仿宋" w:hint="eastAsia"/>
          <w:kern w:val="0"/>
          <w:sz w:val="28"/>
          <w:szCs w:val="28"/>
        </w:rPr>
        <w:t>100%</w:t>
      </w:r>
    </w:p>
    <w:p w:rsidR="00BA5566" w:rsidRDefault="00000000">
      <w:pPr>
        <w:ind w:firstLineChars="0" w:firstLine="0"/>
        <w:rPr>
          <w:rFonts w:eastAsia="仿宋" w:cs="仿宋"/>
          <w:kern w:val="0"/>
          <w:szCs w:val="24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分布式光伏的屋顶利用率（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kern w:val="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已安装分布式光伏的屋顶面积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可用于安装分布式光伏的屋顶面积</m:t>
              </m:r>
            </m:den>
          </m:f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</m:oMath>
      </m:oMathPara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提供厂房或办公楼屋顶平面图、分布式光伏安装设计文件、分布式光伏安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装合同</w:t>
      </w:r>
      <w:proofErr w:type="gramEnd"/>
      <w:r>
        <w:rPr>
          <w:rFonts w:eastAsia="仿宋" w:cs="仿宋" w:hint="eastAsia"/>
          <w:kern w:val="0"/>
          <w:sz w:val="28"/>
          <w:szCs w:val="28"/>
        </w:rPr>
        <w:t>或合同能源管理文件、已安装分布式光伏照片、分布式光伏发电并网柜照片、屋顶未安装光伏厂房或办公楼原因说明。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25.</w:t>
      </w:r>
      <w:r>
        <w:rPr>
          <w:rFonts w:eastAsia="仿宋" w:cs="仿宋" w:hint="eastAsia"/>
          <w:sz w:val="28"/>
          <w:szCs w:val="21"/>
        </w:rPr>
        <w:t>碳抵消</w:t>
      </w:r>
      <w:proofErr w:type="gramStart"/>
      <w:r>
        <w:rPr>
          <w:rFonts w:eastAsia="仿宋" w:cs="仿宋" w:hint="eastAsia"/>
          <w:sz w:val="28"/>
          <w:szCs w:val="21"/>
        </w:rPr>
        <w:t>量占碳排放</w:t>
      </w:r>
      <w:proofErr w:type="gramEnd"/>
      <w:r>
        <w:rPr>
          <w:rFonts w:eastAsia="仿宋" w:cs="仿宋" w:hint="eastAsia"/>
          <w:sz w:val="28"/>
          <w:szCs w:val="21"/>
        </w:rPr>
        <w:t>总量比例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碳抵消是指企业通过购买碳信用额度和</w:t>
      </w:r>
      <w:r>
        <w:rPr>
          <w:rFonts w:eastAsia="仿宋" w:cs="仿宋" w:hint="eastAsia"/>
          <w:kern w:val="0"/>
          <w:sz w:val="28"/>
          <w:szCs w:val="28"/>
        </w:rPr>
        <w:t>/</w:t>
      </w:r>
      <w:r>
        <w:rPr>
          <w:rFonts w:eastAsia="仿宋" w:cs="仿宋" w:hint="eastAsia"/>
          <w:kern w:val="0"/>
          <w:sz w:val="28"/>
          <w:szCs w:val="28"/>
        </w:rPr>
        <w:t>或企业投资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碳汇项目</w:t>
      </w:r>
      <w:proofErr w:type="gramEnd"/>
      <w:r>
        <w:rPr>
          <w:rFonts w:eastAsia="仿宋" w:cs="仿宋" w:hint="eastAsia"/>
          <w:kern w:val="0"/>
          <w:sz w:val="28"/>
          <w:szCs w:val="28"/>
        </w:rPr>
        <w:t>来抵消企业温室气体排放。碳信用额度包括：碳配额、</w:t>
      </w:r>
      <w:r>
        <w:rPr>
          <w:rFonts w:eastAsia="仿宋" w:cs="仿宋" w:hint="eastAsia"/>
          <w:kern w:val="0"/>
          <w:sz w:val="28"/>
          <w:szCs w:val="28"/>
        </w:rPr>
        <w:t>CCER</w:t>
      </w:r>
      <w:r>
        <w:rPr>
          <w:rFonts w:eastAsia="仿宋" w:cs="仿宋" w:hint="eastAsia"/>
          <w:kern w:val="0"/>
          <w:sz w:val="28"/>
          <w:szCs w:val="28"/>
        </w:rPr>
        <w:t>、</w:t>
      </w:r>
      <w:proofErr w:type="gramStart"/>
      <w:r>
        <w:rPr>
          <w:rFonts w:eastAsia="仿宋" w:cs="仿宋" w:hint="eastAsia"/>
          <w:kern w:val="0"/>
          <w:sz w:val="28"/>
          <w:szCs w:val="28"/>
        </w:rPr>
        <w:lastRenderedPageBreak/>
        <w:t>碳普惠</w:t>
      </w:r>
      <w:proofErr w:type="gramEnd"/>
      <w:r>
        <w:rPr>
          <w:rFonts w:eastAsia="仿宋" w:cs="仿宋" w:hint="eastAsia"/>
          <w:kern w:val="0"/>
          <w:sz w:val="28"/>
          <w:szCs w:val="28"/>
        </w:rPr>
        <w:t>信用额度等。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计算方法：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碳抵消量占碳排放总量的比例（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）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=</m:t>
          </m:r>
          <m:f>
            <m:fPr>
              <m:ctrlPr>
                <w:rPr>
                  <w:rFonts w:ascii="Cambria Math" w:eastAsia="仿宋" w:hAnsi="Cambria Math" w:cs="仿宋" w:hint="eastAsia"/>
                  <w:kern w:val="0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企业购买或获得签发的碳信用额度</m:t>
              </m:r>
            </m:num>
            <m:den>
              <m:r>
                <m:rPr>
                  <m:sty m:val="p"/>
                </m:rPr>
                <w:rPr>
                  <w:rFonts w:ascii="Cambria Math" w:eastAsia="仿宋" w:hAnsi="Cambria Math" w:cs="仿宋" w:hint="eastAsia"/>
                  <w:kern w:val="0"/>
                  <w:szCs w:val="24"/>
                </w:rPr>
                <m:t>企业的碳排放总量</m:t>
              </m:r>
            </m:den>
          </m:f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×</m:t>
          </m:r>
          <m:r>
            <m:rPr>
              <m:sty m:val="p"/>
            </m:rPr>
            <w:rPr>
              <w:rFonts w:ascii="Cambria Math" w:eastAsia="仿宋" w:hAnsi="Cambria Math" w:cs="仿宋" w:hint="eastAsia"/>
              <w:kern w:val="0"/>
              <w:szCs w:val="24"/>
            </w:rPr>
            <m:t>100%</m:t>
          </m:r>
        </m:oMath>
      </m:oMathPara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kern w:val="0"/>
          <w:sz w:val="28"/>
          <w:szCs w:val="28"/>
        </w:rPr>
        <w:t>其中，当年企业的碳排放总量可使用指标</w:t>
      </w:r>
      <w:r>
        <w:rPr>
          <w:rFonts w:eastAsia="仿宋" w:cs="仿宋" w:hint="eastAsia"/>
          <w:kern w:val="0"/>
          <w:sz w:val="28"/>
          <w:szCs w:val="28"/>
        </w:rPr>
        <w:t>11</w:t>
      </w:r>
      <w:r>
        <w:rPr>
          <w:rFonts w:eastAsia="仿宋" w:cs="仿宋" w:hint="eastAsia"/>
          <w:kern w:val="0"/>
          <w:sz w:val="28"/>
          <w:szCs w:val="28"/>
        </w:rPr>
        <w:t>的数值，若未开展指标</w:t>
      </w:r>
      <w:r>
        <w:rPr>
          <w:rFonts w:eastAsia="仿宋" w:cs="仿宋" w:hint="eastAsia"/>
          <w:kern w:val="0"/>
          <w:sz w:val="28"/>
          <w:szCs w:val="28"/>
        </w:rPr>
        <w:t>11</w:t>
      </w:r>
      <w:r>
        <w:rPr>
          <w:rFonts w:eastAsia="仿宋" w:cs="仿宋" w:hint="eastAsia"/>
          <w:kern w:val="0"/>
          <w:sz w:val="28"/>
          <w:szCs w:val="28"/>
        </w:rPr>
        <w:t>的计算，可使用统计口径数据（详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询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申报通知中电话）。以上结果需再扣除绿电、绿证和其他可再生能源对应电量的碳排放值。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评价年企业碳排放量核查或盘查报告，购买或获得签发用于抵扣企业排放的碳信用额度证明材料。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26.</w:t>
      </w:r>
      <w:proofErr w:type="gramStart"/>
      <w:r>
        <w:rPr>
          <w:rFonts w:eastAsia="仿宋" w:cs="仿宋" w:hint="eastAsia"/>
          <w:sz w:val="28"/>
          <w:szCs w:val="21"/>
        </w:rPr>
        <w:t>双碳目标</w:t>
      </w:r>
      <w:proofErr w:type="gramEnd"/>
      <w:r>
        <w:rPr>
          <w:rFonts w:eastAsia="仿宋" w:cs="仿宋" w:hint="eastAsia"/>
          <w:sz w:val="28"/>
          <w:szCs w:val="21"/>
        </w:rPr>
        <w:t>计划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企业应制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定碳达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峰和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碳中和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的目标、实施路径、方案。其中，碳中和目标包括实现碳中和的路径方案或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零碳工厂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建设方案。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提供企业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碳达峰碳</w:t>
      </w:r>
      <w:proofErr w:type="gramEnd"/>
      <w:r>
        <w:rPr>
          <w:rFonts w:eastAsia="仿宋" w:cs="仿宋" w:hint="eastAsia"/>
          <w:kern w:val="0"/>
          <w:sz w:val="28"/>
          <w:szCs w:val="28"/>
        </w:rPr>
        <w:t>中和行动规划或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零碳工厂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建设方案。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27.</w:t>
      </w:r>
      <w:proofErr w:type="gramStart"/>
      <w:r>
        <w:rPr>
          <w:rFonts w:eastAsia="仿宋" w:cs="仿宋" w:hint="eastAsia"/>
          <w:sz w:val="28"/>
          <w:szCs w:val="21"/>
        </w:rPr>
        <w:t>双碳目标</w:t>
      </w:r>
      <w:proofErr w:type="gramEnd"/>
      <w:r>
        <w:rPr>
          <w:rFonts w:eastAsia="仿宋" w:cs="仿宋" w:hint="eastAsia"/>
          <w:sz w:val="28"/>
          <w:szCs w:val="21"/>
        </w:rPr>
        <w:t>考核机制</w:t>
      </w:r>
    </w:p>
    <w:p w:rsidR="00BA5566" w:rsidRDefault="00000000">
      <w:pPr>
        <w:ind w:firstLineChars="0" w:firstLine="0"/>
        <w:rPr>
          <w:rFonts w:eastAsia="仿宋" w:cs="仿宋"/>
          <w:b/>
          <w:bCs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企业应制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定碳达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峰和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碳中和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的目标考核机制。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提供企业的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双碳目标</w:t>
      </w:r>
      <w:proofErr w:type="gramEnd"/>
      <w:r>
        <w:rPr>
          <w:rFonts w:eastAsia="仿宋" w:cs="仿宋" w:hint="eastAsia"/>
          <w:kern w:val="0"/>
          <w:sz w:val="28"/>
          <w:szCs w:val="28"/>
        </w:rPr>
        <w:t>实施考核制度、考核制度评价年实施佐证资料。</w:t>
      </w:r>
    </w:p>
    <w:p w:rsidR="00BA5566" w:rsidRDefault="00000000">
      <w:pPr>
        <w:pStyle w:val="2"/>
        <w:spacing w:before="0" w:after="0"/>
        <w:ind w:firstLineChars="0" w:firstLine="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（三）加分项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1.</w:t>
      </w:r>
      <w:r>
        <w:rPr>
          <w:rFonts w:eastAsia="仿宋" w:cs="仿宋" w:hint="eastAsia"/>
          <w:sz w:val="28"/>
          <w:szCs w:val="21"/>
        </w:rPr>
        <w:t>省级及以上绿色工厂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是指工业和信息化部公布的绿色制造名单中《绿色工厂名单》，以及江苏省</w:t>
      </w:r>
      <w:proofErr w:type="gramStart"/>
      <w:r>
        <w:rPr>
          <w:rFonts w:eastAsia="仿宋" w:cs="仿宋" w:hint="eastAsia"/>
          <w:bCs/>
          <w:sz w:val="28"/>
          <w:szCs w:val="21"/>
        </w:rPr>
        <w:t>工信厅公布</w:t>
      </w:r>
      <w:proofErr w:type="gramEnd"/>
      <w:r>
        <w:rPr>
          <w:rFonts w:eastAsia="仿宋" w:cs="仿宋" w:hint="eastAsia"/>
          <w:bCs/>
          <w:sz w:val="28"/>
          <w:szCs w:val="21"/>
        </w:rPr>
        <w:t>的省级绿色工厂。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lastRenderedPageBreak/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2.</w:t>
      </w:r>
      <w:r>
        <w:rPr>
          <w:rFonts w:eastAsia="仿宋" w:cs="仿宋" w:hint="eastAsia"/>
          <w:sz w:val="28"/>
          <w:szCs w:val="21"/>
        </w:rPr>
        <w:t>绿色供应链管理企业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是指工业和信息化部公布的绿色制造名单中《绿色供应链管理企业名单》。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3.</w:t>
      </w:r>
      <w:proofErr w:type="gramStart"/>
      <w:r>
        <w:rPr>
          <w:rFonts w:eastAsia="仿宋" w:cs="仿宋" w:hint="eastAsia"/>
          <w:sz w:val="28"/>
          <w:szCs w:val="21"/>
        </w:rPr>
        <w:t>水效领跑</w:t>
      </w:r>
      <w:proofErr w:type="gramEnd"/>
      <w:r>
        <w:rPr>
          <w:rFonts w:eastAsia="仿宋" w:cs="仿宋" w:hint="eastAsia"/>
          <w:sz w:val="28"/>
          <w:szCs w:val="21"/>
        </w:rPr>
        <w:t>者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是指工业和信息化部公布的《重点用水企业、园区水效领跑者名单》中企业。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4.</w:t>
      </w:r>
      <w:r>
        <w:rPr>
          <w:rFonts w:eastAsia="仿宋" w:cs="仿宋" w:hint="eastAsia"/>
          <w:sz w:val="28"/>
          <w:szCs w:val="21"/>
        </w:rPr>
        <w:t>能效领跑者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是指工业和信息化部公布的《重点用能行业能效“领跑者”企业》。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5.</w:t>
      </w:r>
      <w:r>
        <w:rPr>
          <w:rFonts w:eastAsia="仿宋" w:cs="仿宋" w:hint="eastAsia"/>
          <w:sz w:val="28"/>
          <w:szCs w:val="21"/>
        </w:rPr>
        <w:t>废旧材料综合利用行业规范企业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符合工信部《废钢铁加工行业准入条件》、《废纸加工行业规范条件》、《废塑料综合利用行业规范条件》、《废旧轮胎综合利用行业规范条件》、《新能源汽车废旧动力蓄电池综合利用行业规范条件》等的企业。</w:t>
      </w:r>
    </w:p>
    <w:p w:rsidR="00BA5566" w:rsidRDefault="00000000">
      <w:pPr>
        <w:ind w:firstLineChars="0" w:firstLine="0"/>
        <w:rPr>
          <w:rFonts w:eastAsia="仿宋" w:cs="仿宋"/>
          <w:b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6.</w:t>
      </w:r>
      <w:r>
        <w:rPr>
          <w:rFonts w:eastAsia="仿宋" w:cs="仿宋" w:hint="eastAsia"/>
          <w:sz w:val="28"/>
          <w:szCs w:val="21"/>
        </w:rPr>
        <w:t>省级及以上智能工厂</w:t>
      </w:r>
      <w:r>
        <w:rPr>
          <w:rFonts w:eastAsia="仿宋" w:cs="仿宋" w:hint="eastAsia"/>
          <w:sz w:val="28"/>
          <w:szCs w:val="21"/>
        </w:rPr>
        <w:t>/</w:t>
      </w:r>
      <w:r>
        <w:rPr>
          <w:rFonts w:eastAsia="仿宋" w:cs="仿宋" w:hint="eastAsia"/>
          <w:sz w:val="28"/>
          <w:szCs w:val="21"/>
        </w:rPr>
        <w:t>智能车间</w:t>
      </w:r>
    </w:p>
    <w:p w:rsidR="00BA5566" w:rsidRDefault="00000000">
      <w:pPr>
        <w:ind w:firstLineChars="0" w:firstLine="0"/>
        <w:rPr>
          <w:rFonts w:eastAsia="仿宋" w:cs="仿宋"/>
          <w:bCs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指标解释：</w:t>
      </w:r>
      <w:r>
        <w:rPr>
          <w:rFonts w:eastAsia="仿宋" w:cs="仿宋" w:hint="eastAsia"/>
          <w:bCs/>
          <w:sz w:val="28"/>
          <w:szCs w:val="21"/>
        </w:rPr>
        <w:t>是指获得工信部“智能制造示范工厂”、江苏省“智能制</w:t>
      </w:r>
      <w:r>
        <w:rPr>
          <w:rFonts w:eastAsia="仿宋" w:cs="仿宋" w:hint="eastAsia"/>
          <w:bCs/>
          <w:sz w:val="28"/>
          <w:szCs w:val="21"/>
        </w:rPr>
        <w:lastRenderedPageBreak/>
        <w:t>造示范工厂”或江苏省“智能制造示范车间”的企业。</w:t>
      </w:r>
    </w:p>
    <w:p w:rsidR="00BA5566" w:rsidRDefault="00000000">
      <w:pPr>
        <w:ind w:firstLineChars="0" w:firstLine="0"/>
        <w:rPr>
          <w:rFonts w:eastAsia="仿宋" w:cs="仿宋"/>
          <w:b/>
          <w:sz w:val="28"/>
          <w:szCs w:val="21"/>
        </w:rPr>
      </w:pPr>
      <w:r>
        <w:rPr>
          <w:rFonts w:eastAsia="仿宋" w:cs="仿宋" w:hint="eastAsia"/>
          <w:b/>
          <w:sz w:val="28"/>
          <w:szCs w:val="21"/>
        </w:rPr>
        <w:t>证明材料：</w:t>
      </w:r>
      <w:r>
        <w:rPr>
          <w:rFonts w:eastAsia="仿宋" w:cs="仿宋" w:hint="eastAsia"/>
          <w:bCs/>
          <w:sz w:val="28"/>
          <w:szCs w:val="21"/>
        </w:rPr>
        <w:t>提供主管部门结果公示、荣誉证书等。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7.</w:t>
      </w:r>
      <w:r>
        <w:rPr>
          <w:rFonts w:eastAsia="仿宋" w:cs="仿宋" w:hint="eastAsia"/>
          <w:sz w:val="28"/>
          <w:szCs w:val="21"/>
        </w:rPr>
        <w:t>绿色建筑或超低、近（零）能耗建筑</w:t>
      </w:r>
    </w:p>
    <w:p w:rsidR="00BA5566" w:rsidRDefault="00000000">
      <w:pPr>
        <w:widowControl/>
        <w:spacing w:line="240" w:lineRule="auto"/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kern w:val="0"/>
          <w:sz w:val="28"/>
          <w:szCs w:val="28"/>
        </w:rPr>
        <w:t>指标解释</w:t>
      </w:r>
      <w:r>
        <w:rPr>
          <w:rFonts w:eastAsia="仿宋" w:cs="仿宋" w:hint="eastAsia"/>
          <w:kern w:val="0"/>
          <w:sz w:val="28"/>
          <w:szCs w:val="28"/>
        </w:rPr>
        <w:t>：经过以下标准或国际上等同标准认证的均可视为绿色建筑：《绿色建筑评分标准</w:t>
      </w:r>
      <w:r>
        <w:rPr>
          <w:rFonts w:eastAsia="仿宋" w:cs="仿宋" w:hint="eastAsia"/>
          <w:kern w:val="0"/>
          <w:sz w:val="28"/>
          <w:szCs w:val="28"/>
        </w:rPr>
        <w:t>GB50378-2019</w:t>
      </w:r>
      <w:r>
        <w:rPr>
          <w:rFonts w:eastAsia="仿宋" w:cs="仿宋" w:hint="eastAsia"/>
          <w:kern w:val="0"/>
          <w:sz w:val="28"/>
          <w:szCs w:val="28"/>
        </w:rPr>
        <w:t>》、美国绿色建筑评估体系</w:t>
      </w:r>
      <w:r>
        <w:rPr>
          <w:rFonts w:eastAsia="仿宋" w:cs="仿宋" w:hint="eastAsia"/>
          <w:kern w:val="0"/>
          <w:sz w:val="28"/>
          <w:szCs w:val="28"/>
        </w:rPr>
        <w:t>(LEED)</w:t>
      </w:r>
      <w:r>
        <w:rPr>
          <w:rFonts w:eastAsia="仿宋" w:cs="仿宋" w:hint="eastAsia"/>
          <w:kern w:val="0"/>
          <w:sz w:val="28"/>
          <w:szCs w:val="28"/>
        </w:rPr>
        <w:t>、英国绿色建筑评估体系</w:t>
      </w:r>
      <w:r>
        <w:rPr>
          <w:rFonts w:eastAsia="仿宋" w:cs="仿宋" w:hint="eastAsia"/>
          <w:kern w:val="0"/>
          <w:sz w:val="28"/>
          <w:szCs w:val="28"/>
        </w:rPr>
        <w:t>(BREE-AM)</w:t>
      </w:r>
      <w:r>
        <w:rPr>
          <w:rFonts w:eastAsia="仿宋" w:cs="仿宋" w:hint="eastAsia"/>
          <w:kern w:val="0"/>
          <w:sz w:val="28"/>
          <w:szCs w:val="28"/>
        </w:rPr>
        <w:t>、日本建筑物综合环境性能评价体系</w:t>
      </w:r>
      <w:r>
        <w:rPr>
          <w:rFonts w:eastAsia="仿宋" w:cs="仿宋" w:hint="eastAsia"/>
          <w:kern w:val="0"/>
          <w:sz w:val="28"/>
          <w:szCs w:val="28"/>
        </w:rPr>
        <w:t>(CASBEE)</w:t>
      </w:r>
      <w:r>
        <w:rPr>
          <w:rFonts w:eastAsia="仿宋" w:cs="仿宋" w:hint="eastAsia"/>
          <w:kern w:val="0"/>
          <w:sz w:val="28"/>
          <w:szCs w:val="28"/>
        </w:rPr>
        <w:t>、法国绿色建筑评估体系</w:t>
      </w:r>
      <w:r>
        <w:rPr>
          <w:rFonts w:eastAsia="仿宋" w:cs="仿宋" w:hint="eastAsia"/>
          <w:kern w:val="0"/>
          <w:sz w:val="28"/>
          <w:szCs w:val="28"/>
        </w:rPr>
        <w:t>(HQE)</w:t>
      </w:r>
      <w:r>
        <w:rPr>
          <w:rFonts w:eastAsia="仿宋" w:cs="仿宋" w:hint="eastAsia"/>
          <w:kern w:val="0"/>
          <w:sz w:val="28"/>
          <w:szCs w:val="28"/>
        </w:rPr>
        <w:t>。</w:t>
      </w:r>
    </w:p>
    <w:p w:rsidR="00BA5566" w:rsidRDefault="00000000">
      <w:pPr>
        <w:ind w:firstLineChars="0" w:firstLine="0"/>
        <w:rPr>
          <w:rFonts w:eastAsia="仿宋" w:cs="仿宋"/>
        </w:rPr>
      </w:pPr>
      <w:r>
        <w:rPr>
          <w:rFonts w:eastAsia="仿宋" w:cs="仿宋" w:hint="eastAsia"/>
          <w:b/>
          <w:kern w:val="0"/>
          <w:sz w:val="28"/>
          <w:szCs w:val="28"/>
        </w:rPr>
        <w:t>证明材料</w:t>
      </w:r>
      <w:r>
        <w:rPr>
          <w:rFonts w:eastAsia="仿宋" w:cs="仿宋" w:hint="eastAsia"/>
          <w:kern w:val="0"/>
          <w:sz w:val="28"/>
          <w:szCs w:val="28"/>
        </w:rPr>
        <w:t>：星级绿色建筑认证或超低、近（零）能耗建筑认证证书复印件。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8.</w:t>
      </w:r>
      <w:r>
        <w:rPr>
          <w:rFonts w:eastAsia="仿宋" w:cs="仿宋" w:hint="eastAsia"/>
          <w:sz w:val="28"/>
          <w:szCs w:val="21"/>
        </w:rPr>
        <w:t>开展工厂</w:t>
      </w:r>
      <w:proofErr w:type="gramStart"/>
      <w:r>
        <w:rPr>
          <w:rFonts w:eastAsia="仿宋" w:cs="仿宋" w:hint="eastAsia"/>
          <w:sz w:val="28"/>
          <w:szCs w:val="21"/>
        </w:rPr>
        <w:t>范围三碳排放</w:t>
      </w:r>
      <w:proofErr w:type="gramEnd"/>
      <w:r>
        <w:rPr>
          <w:rFonts w:eastAsia="仿宋" w:cs="仿宋" w:hint="eastAsia"/>
          <w:sz w:val="28"/>
          <w:szCs w:val="21"/>
        </w:rPr>
        <w:t>核算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kern w:val="0"/>
          <w:sz w:val="28"/>
          <w:szCs w:val="28"/>
        </w:rPr>
        <w:t>指标解释</w:t>
      </w:r>
      <w:r>
        <w:rPr>
          <w:rFonts w:eastAsia="仿宋" w:cs="仿宋" w:hint="eastAsia"/>
          <w:kern w:val="0"/>
          <w:sz w:val="28"/>
          <w:szCs w:val="28"/>
        </w:rPr>
        <w:t>：企业可根据自己选定的范围三的范畴，采用</w:t>
      </w:r>
      <w:r>
        <w:rPr>
          <w:rFonts w:eastAsia="仿宋" w:cs="仿宋" w:hint="eastAsia"/>
          <w:kern w:val="0"/>
          <w:sz w:val="28"/>
          <w:szCs w:val="28"/>
        </w:rPr>
        <w:t>ISO14064</w:t>
      </w:r>
      <w:r>
        <w:rPr>
          <w:rFonts w:eastAsia="仿宋" w:cs="仿宋" w:hint="eastAsia"/>
          <w:kern w:val="0"/>
          <w:sz w:val="28"/>
          <w:szCs w:val="28"/>
        </w:rPr>
        <w:t>，</w:t>
      </w:r>
      <w:r>
        <w:rPr>
          <w:rFonts w:eastAsia="仿宋" w:cs="仿宋" w:hint="eastAsia"/>
          <w:kern w:val="0"/>
          <w:sz w:val="28"/>
          <w:szCs w:val="28"/>
        </w:rPr>
        <w:t>GHG protocol</w:t>
      </w:r>
      <w:r>
        <w:rPr>
          <w:rFonts w:eastAsia="仿宋" w:cs="仿宋" w:hint="eastAsia"/>
          <w:kern w:val="0"/>
          <w:sz w:val="28"/>
          <w:szCs w:val="28"/>
        </w:rPr>
        <w:t>等国际通用标准对企业上下游供应链排放及企业自身的范围一、范围二以外的温室气体排放进行核算。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提供覆盖范围三的核算报告。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9.</w:t>
      </w:r>
      <w:r>
        <w:rPr>
          <w:rFonts w:eastAsia="仿宋" w:cs="仿宋" w:hint="eastAsia"/>
          <w:sz w:val="28"/>
          <w:szCs w:val="21"/>
        </w:rPr>
        <w:t>制定科学</w:t>
      </w:r>
      <w:proofErr w:type="gramStart"/>
      <w:r>
        <w:rPr>
          <w:rFonts w:eastAsia="仿宋" w:cs="仿宋" w:hint="eastAsia"/>
          <w:sz w:val="28"/>
          <w:szCs w:val="21"/>
        </w:rPr>
        <w:t>碳目标</w:t>
      </w:r>
      <w:proofErr w:type="gramEnd"/>
      <w:r>
        <w:rPr>
          <w:rFonts w:eastAsia="仿宋" w:cs="仿宋" w:hint="eastAsia"/>
          <w:sz w:val="28"/>
          <w:szCs w:val="21"/>
        </w:rPr>
        <w:t>(SBT)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承诺并制定了企业近期科学碳目标，或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零碳工厂</w:t>
      </w:r>
      <w:proofErr w:type="gramEnd"/>
      <w:r>
        <w:rPr>
          <w:rFonts w:eastAsia="仿宋" w:cs="仿宋" w:hint="eastAsia"/>
          <w:kern w:val="0"/>
          <w:sz w:val="28"/>
          <w:szCs w:val="28"/>
        </w:rPr>
        <w:t>计划，并得到</w:t>
      </w:r>
      <w:r>
        <w:rPr>
          <w:rFonts w:eastAsia="仿宋" w:cs="仿宋" w:hint="eastAsia"/>
          <w:kern w:val="0"/>
          <w:sz w:val="28"/>
          <w:szCs w:val="28"/>
        </w:rPr>
        <w:t>SBTi</w:t>
      </w:r>
      <w:r>
        <w:rPr>
          <w:rFonts w:eastAsia="仿宋" w:cs="仿宋" w:hint="eastAsia"/>
          <w:kern w:val="0"/>
          <w:sz w:val="28"/>
          <w:szCs w:val="28"/>
        </w:rPr>
        <w:t>的批准。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证明材料：</w:t>
      </w:r>
      <w:r>
        <w:rPr>
          <w:rFonts w:eastAsia="仿宋" w:cs="仿宋" w:hint="eastAsia"/>
          <w:kern w:val="0"/>
          <w:sz w:val="28"/>
          <w:szCs w:val="28"/>
        </w:rPr>
        <w:t>SBTi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官网查询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网址和截图。</w:t>
      </w:r>
    </w:p>
    <w:p w:rsidR="00BA5566" w:rsidRDefault="00000000">
      <w:pPr>
        <w:pStyle w:val="3"/>
        <w:spacing w:before="0" w:after="0" w:line="360" w:lineRule="auto"/>
        <w:ind w:firstLineChars="0" w:firstLine="0"/>
        <w:rPr>
          <w:rFonts w:eastAsia="仿宋" w:cs="仿宋"/>
          <w:sz w:val="28"/>
          <w:szCs w:val="21"/>
        </w:rPr>
      </w:pPr>
      <w:r>
        <w:rPr>
          <w:rFonts w:eastAsia="仿宋" w:cs="仿宋" w:hint="eastAsia"/>
          <w:sz w:val="28"/>
          <w:szCs w:val="21"/>
        </w:rPr>
        <w:t>10.</w:t>
      </w:r>
      <w:r>
        <w:rPr>
          <w:rFonts w:eastAsia="仿宋" w:cs="仿宋" w:hint="eastAsia"/>
          <w:sz w:val="28"/>
          <w:szCs w:val="21"/>
        </w:rPr>
        <w:t>加入</w:t>
      </w:r>
      <w:r>
        <w:rPr>
          <w:rFonts w:eastAsia="仿宋" w:cs="仿宋" w:hint="eastAsia"/>
          <w:sz w:val="28"/>
          <w:szCs w:val="21"/>
        </w:rPr>
        <w:t>RE100</w:t>
      </w:r>
      <w:r>
        <w:rPr>
          <w:rFonts w:eastAsia="仿宋" w:cs="仿宋" w:hint="eastAsia"/>
          <w:sz w:val="28"/>
          <w:szCs w:val="21"/>
        </w:rPr>
        <w:t>、</w:t>
      </w:r>
      <w:r>
        <w:rPr>
          <w:rFonts w:eastAsia="仿宋" w:cs="仿宋" w:hint="eastAsia"/>
          <w:sz w:val="28"/>
          <w:szCs w:val="21"/>
        </w:rPr>
        <w:t>EP100</w:t>
      </w:r>
      <w:r>
        <w:rPr>
          <w:rFonts w:eastAsia="仿宋" w:cs="仿宋" w:hint="eastAsia"/>
          <w:sz w:val="28"/>
          <w:szCs w:val="21"/>
        </w:rPr>
        <w:t>或</w:t>
      </w:r>
      <w:r>
        <w:rPr>
          <w:rFonts w:eastAsia="仿宋" w:cs="仿宋" w:hint="eastAsia"/>
          <w:sz w:val="28"/>
          <w:szCs w:val="21"/>
        </w:rPr>
        <w:t>EV100</w:t>
      </w:r>
      <w:r>
        <w:rPr>
          <w:rFonts w:eastAsia="仿宋" w:cs="仿宋" w:hint="eastAsia"/>
          <w:sz w:val="28"/>
          <w:szCs w:val="21"/>
        </w:rPr>
        <w:t>倡议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t>指标解释：</w:t>
      </w:r>
      <w:r>
        <w:rPr>
          <w:rFonts w:eastAsia="仿宋" w:cs="仿宋" w:hint="eastAsia"/>
          <w:kern w:val="0"/>
          <w:sz w:val="28"/>
          <w:szCs w:val="28"/>
        </w:rPr>
        <w:t>RE100</w:t>
      </w:r>
      <w:r>
        <w:rPr>
          <w:rFonts w:eastAsia="仿宋" w:cs="仿宋" w:hint="eastAsia"/>
          <w:kern w:val="0"/>
          <w:sz w:val="28"/>
          <w:szCs w:val="28"/>
        </w:rPr>
        <w:t>是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指承诺</w:t>
      </w:r>
      <w:proofErr w:type="gramEnd"/>
      <w:r>
        <w:rPr>
          <w:rFonts w:eastAsia="仿宋" w:cs="仿宋" w:hint="eastAsia"/>
          <w:kern w:val="0"/>
          <w:sz w:val="28"/>
          <w:szCs w:val="28"/>
        </w:rPr>
        <w:t>100%</w:t>
      </w:r>
      <w:r>
        <w:rPr>
          <w:rFonts w:eastAsia="仿宋" w:cs="仿宋" w:hint="eastAsia"/>
          <w:kern w:val="0"/>
          <w:sz w:val="28"/>
          <w:szCs w:val="28"/>
        </w:rPr>
        <w:t>使用可再生能源；</w:t>
      </w:r>
      <w:r>
        <w:rPr>
          <w:rFonts w:eastAsia="仿宋" w:cs="仿宋" w:hint="eastAsia"/>
          <w:kern w:val="0"/>
          <w:sz w:val="28"/>
          <w:szCs w:val="28"/>
        </w:rPr>
        <w:t>EV100</w:t>
      </w:r>
      <w:r>
        <w:rPr>
          <w:rFonts w:eastAsia="仿宋" w:cs="仿宋" w:hint="eastAsia"/>
          <w:kern w:val="0"/>
          <w:sz w:val="28"/>
          <w:szCs w:val="28"/>
        </w:rPr>
        <w:t>是指</w:t>
      </w:r>
      <w:r>
        <w:rPr>
          <w:rFonts w:eastAsia="仿宋" w:cs="仿宋" w:hint="eastAsia"/>
          <w:kern w:val="0"/>
          <w:sz w:val="28"/>
          <w:szCs w:val="28"/>
        </w:rPr>
        <w:t>100%</w:t>
      </w:r>
      <w:r>
        <w:rPr>
          <w:rFonts w:eastAsia="仿宋" w:cs="仿宋" w:hint="eastAsia"/>
          <w:kern w:val="0"/>
          <w:sz w:val="28"/>
          <w:szCs w:val="28"/>
        </w:rPr>
        <w:t>使用电动车辆；</w:t>
      </w:r>
      <w:r>
        <w:rPr>
          <w:rFonts w:eastAsia="仿宋" w:cs="仿宋" w:hint="eastAsia"/>
          <w:kern w:val="0"/>
          <w:sz w:val="28"/>
          <w:szCs w:val="28"/>
        </w:rPr>
        <w:t>EP100</w:t>
      </w:r>
      <w:r>
        <w:rPr>
          <w:rFonts w:eastAsia="仿宋" w:cs="仿宋" w:hint="eastAsia"/>
          <w:kern w:val="0"/>
          <w:sz w:val="28"/>
          <w:szCs w:val="28"/>
        </w:rPr>
        <w:t>是指能源生产效率提高</w:t>
      </w:r>
      <w:r>
        <w:rPr>
          <w:rFonts w:eastAsia="仿宋" w:cs="仿宋" w:hint="eastAsia"/>
          <w:kern w:val="0"/>
          <w:sz w:val="28"/>
          <w:szCs w:val="28"/>
        </w:rPr>
        <w:t>100%</w:t>
      </w:r>
      <w:r>
        <w:rPr>
          <w:rFonts w:eastAsia="仿宋" w:cs="仿宋" w:hint="eastAsia"/>
          <w:kern w:val="0"/>
          <w:sz w:val="28"/>
          <w:szCs w:val="28"/>
        </w:rPr>
        <w:t>倡议。</w:t>
      </w:r>
    </w:p>
    <w:p w:rsidR="00BA5566" w:rsidRDefault="00000000">
      <w:pPr>
        <w:ind w:firstLineChars="0" w:firstLine="0"/>
        <w:rPr>
          <w:rFonts w:eastAsia="仿宋" w:cs="仿宋"/>
          <w:kern w:val="0"/>
          <w:sz w:val="28"/>
          <w:szCs w:val="28"/>
        </w:rPr>
      </w:pPr>
      <w:r>
        <w:rPr>
          <w:rFonts w:eastAsia="仿宋" w:cs="仿宋" w:hint="eastAsia"/>
          <w:b/>
          <w:bCs/>
          <w:kern w:val="0"/>
          <w:sz w:val="28"/>
          <w:szCs w:val="28"/>
        </w:rPr>
        <w:lastRenderedPageBreak/>
        <w:t>证明材料：</w:t>
      </w:r>
      <w:proofErr w:type="gramStart"/>
      <w:r>
        <w:rPr>
          <w:rFonts w:eastAsia="仿宋" w:cs="仿宋" w:hint="eastAsia"/>
          <w:kern w:val="0"/>
          <w:sz w:val="28"/>
          <w:szCs w:val="28"/>
        </w:rPr>
        <w:t>相应官网查询</w:t>
      </w:r>
      <w:proofErr w:type="gramEnd"/>
      <w:r>
        <w:rPr>
          <w:rFonts w:eastAsia="仿宋" w:cs="仿宋" w:hint="eastAsia"/>
          <w:kern w:val="0"/>
          <w:sz w:val="28"/>
          <w:szCs w:val="28"/>
        </w:rPr>
        <w:t>网址和截图。</w:t>
      </w:r>
    </w:p>
    <w:sectPr w:rsidR="00BA5566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0550" w:rsidRDefault="00340550">
      <w:pPr>
        <w:spacing w:line="240" w:lineRule="auto"/>
        <w:ind w:firstLine="480"/>
      </w:pPr>
      <w:r>
        <w:separator/>
      </w:r>
    </w:p>
  </w:endnote>
  <w:endnote w:type="continuationSeparator" w:id="0">
    <w:p w:rsidR="00340550" w:rsidRDefault="0034055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C17DD888-9C22-49D5-A096-612DA62F65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楷体_GBK">
    <w:charset w:val="86"/>
    <w:family w:val="auto"/>
    <w:pitch w:val="default"/>
    <w:sig w:usb0="800002BF" w:usb1="38CF7CFA" w:usb2="00000016" w:usb3="00000000" w:csb0="00040000" w:csb1="00000000"/>
    <w:embedBold r:id="rId2" w:subsetted="1" w:fontKey="{29B58A65-739A-4741-80AF-596BF2C91DC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1E1E7AC-3F1B-427B-8964-0AC174A93CEF}"/>
    <w:embedBold r:id="rId4" w:subsetted="1" w:fontKey="{D00630B9-1BCC-4ECE-AA2E-BEA96E64923B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  <w:embedRegular r:id="rId5" w:subsetted="1" w:fontKey="{CB4F470D-D87F-48A3-B155-50804FE14AE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80C05EDF-A2BB-48E8-B88B-C8716D863BA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395A42-15C7-4BE3-A11E-A60A89BED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5566" w:rsidRDefault="00000000">
    <w:pPr>
      <w:pStyle w:val="a8"/>
      <w:ind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5566" w:rsidRDefault="00000000">
                          <w:pPr>
                            <w:pStyle w:val="a8"/>
                            <w:ind w:firstLine="480"/>
                            <w:jc w:val="center"/>
                            <w:rPr>
                              <w:rFonts w:ascii="仿宋" w:eastAsia="仿宋" w:hAnsi="仿宋" w:cs="仿宋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BA5566" w:rsidRDefault="00000000">
                    <w:pPr>
                      <w:pStyle w:val="a8"/>
                      <w:ind w:firstLine="480"/>
                      <w:jc w:val="center"/>
                      <w:rPr>
                        <w:rFonts w:ascii="仿宋" w:eastAsia="仿宋" w:hAnsi="仿宋" w:cs="仿宋"/>
                        <w:sz w:val="24"/>
                        <w:szCs w:val="24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0550" w:rsidRDefault="00340550">
      <w:pPr>
        <w:ind w:firstLine="480"/>
      </w:pPr>
      <w:r>
        <w:separator/>
      </w:r>
    </w:p>
  </w:footnote>
  <w:footnote w:type="continuationSeparator" w:id="0">
    <w:p w:rsidR="00340550" w:rsidRDefault="00340550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5566" w:rsidRDefault="00BA5566">
    <w:pPr>
      <w:pStyle w:val="aa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91163"/>
    <w:multiLevelType w:val="multilevel"/>
    <w:tmpl w:val="1FC91163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"/>
      <w:suff w:val="nothing"/>
      <w:lvlText w:val="%1.%2　"/>
      <w:lvlJc w:val="left"/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 w15:restartNumberingAfterBreak="0">
    <w:nsid w:val="2F1505FB"/>
    <w:multiLevelType w:val="multilevel"/>
    <w:tmpl w:val="2F1505FB"/>
    <w:lvl w:ilvl="0">
      <w:start w:val="1"/>
      <w:numFmt w:val="decimal"/>
      <w:pStyle w:val="a0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657D3FBC"/>
    <w:multiLevelType w:val="multilevel"/>
    <w:tmpl w:val="657D3FBC"/>
    <w:lvl w:ilvl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1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 w16cid:durableId="693455505">
    <w:abstractNumId w:val="0"/>
  </w:num>
  <w:num w:numId="2" w16cid:durableId="375467129">
    <w:abstractNumId w:val="1"/>
  </w:num>
  <w:num w:numId="3" w16cid:durableId="1728381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grammar="clean"/>
  <w:defaultTabStop w:val="420"/>
  <w:drawingGridHorizontalSpacing w:val="24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Y4OTNlYjU0YTJkYWE0NTA4MTYyN2QyM2ZmODJhYzUifQ=="/>
  </w:docVars>
  <w:rsids>
    <w:rsidRoot w:val="007A3021"/>
    <w:rsid w:val="000053AE"/>
    <w:rsid w:val="0000580A"/>
    <w:rsid w:val="00005C14"/>
    <w:rsid w:val="000062A5"/>
    <w:rsid w:val="000103E4"/>
    <w:rsid w:val="000123FC"/>
    <w:rsid w:val="00013EE6"/>
    <w:rsid w:val="000169CD"/>
    <w:rsid w:val="00016CED"/>
    <w:rsid w:val="0002455E"/>
    <w:rsid w:val="00026A30"/>
    <w:rsid w:val="000353E0"/>
    <w:rsid w:val="00037A58"/>
    <w:rsid w:val="00042634"/>
    <w:rsid w:val="00042815"/>
    <w:rsid w:val="0004565D"/>
    <w:rsid w:val="0004593B"/>
    <w:rsid w:val="00053159"/>
    <w:rsid w:val="0005614F"/>
    <w:rsid w:val="000574E2"/>
    <w:rsid w:val="000700CD"/>
    <w:rsid w:val="00070CA8"/>
    <w:rsid w:val="000741A6"/>
    <w:rsid w:val="000808B8"/>
    <w:rsid w:val="00080D89"/>
    <w:rsid w:val="00081D36"/>
    <w:rsid w:val="00082D68"/>
    <w:rsid w:val="00084DF3"/>
    <w:rsid w:val="00085431"/>
    <w:rsid w:val="00090A0F"/>
    <w:rsid w:val="00092D63"/>
    <w:rsid w:val="00096DCE"/>
    <w:rsid w:val="00097D93"/>
    <w:rsid w:val="000B278F"/>
    <w:rsid w:val="000B418D"/>
    <w:rsid w:val="000B4C95"/>
    <w:rsid w:val="000C24D8"/>
    <w:rsid w:val="000C3949"/>
    <w:rsid w:val="000C3AF3"/>
    <w:rsid w:val="000C5D56"/>
    <w:rsid w:val="000C6969"/>
    <w:rsid w:val="000D16E8"/>
    <w:rsid w:val="000D37F6"/>
    <w:rsid w:val="000D4077"/>
    <w:rsid w:val="000D73A8"/>
    <w:rsid w:val="000E07FC"/>
    <w:rsid w:val="000E1742"/>
    <w:rsid w:val="000E1F1D"/>
    <w:rsid w:val="000E58C9"/>
    <w:rsid w:val="000E6D20"/>
    <w:rsid w:val="000F70F6"/>
    <w:rsid w:val="0010097C"/>
    <w:rsid w:val="00103140"/>
    <w:rsid w:val="001111B8"/>
    <w:rsid w:val="001147FE"/>
    <w:rsid w:val="0011663E"/>
    <w:rsid w:val="0012007F"/>
    <w:rsid w:val="00121234"/>
    <w:rsid w:val="00124722"/>
    <w:rsid w:val="00124D7F"/>
    <w:rsid w:val="001375D7"/>
    <w:rsid w:val="00140E0C"/>
    <w:rsid w:val="00142C4B"/>
    <w:rsid w:val="00143925"/>
    <w:rsid w:val="00144D7C"/>
    <w:rsid w:val="00145130"/>
    <w:rsid w:val="001451E6"/>
    <w:rsid w:val="00146EA3"/>
    <w:rsid w:val="0014747A"/>
    <w:rsid w:val="001474EE"/>
    <w:rsid w:val="001475B0"/>
    <w:rsid w:val="00150988"/>
    <w:rsid w:val="0015144E"/>
    <w:rsid w:val="001544F5"/>
    <w:rsid w:val="00154FC4"/>
    <w:rsid w:val="001556B7"/>
    <w:rsid w:val="00157F6A"/>
    <w:rsid w:val="00164F2A"/>
    <w:rsid w:val="00167C03"/>
    <w:rsid w:val="0017128E"/>
    <w:rsid w:val="001731AF"/>
    <w:rsid w:val="0017322F"/>
    <w:rsid w:val="00175984"/>
    <w:rsid w:val="001801E7"/>
    <w:rsid w:val="001828D0"/>
    <w:rsid w:val="001861FB"/>
    <w:rsid w:val="00186ACF"/>
    <w:rsid w:val="00190713"/>
    <w:rsid w:val="00192614"/>
    <w:rsid w:val="00195B4F"/>
    <w:rsid w:val="00196BE2"/>
    <w:rsid w:val="00197E0B"/>
    <w:rsid w:val="001A00A2"/>
    <w:rsid w:val="001A6559"/>
    <w:rsid w:val="001B1F05"/>
    <w:rsid w:val="001B3EBD"/>
    <w:rsid w:val="001B61CF"/>
    <w:rsid w:val="001B6378"/>
    <w:rsid w:val="001B6F62"/>
    <w:rsid w:val="001C15D9"/>
    <w:rsid w:val="001C1712"/>
    <w:rsid w:val="001C220F"/>
    <w:rsid w:val="001C447E"/>
    <w:rsid w:val="001C53F2"/>
    <w:rsid w:val="001D2BBB"/>
    <w:rsid w:val="001D4375"/>
    <w:rsid w:val="001D49AE"/>
    <w:rsid w:val="001D4ED4"/>
    <w:rsid w:val="001D54C1"/>
    <w:rsid w:val="001D62E7"/>
    <w:rsid w:val="001D63F4"/>
    <w:rsid w:val="001E14BF"/>
    <w:rsid w:val="001E4F05"/>
    <w:rsid w:val="001F0AAF"/>
    <w:rsid w:val="001F28EE"/>
    <w:rsid w:val="001F3AFC"/>
    <w:rsid w:val="001F691B"/>
    <w:rsid w:val="00202409"/>
    <w:rsid w:val="00203653"/>
    <w:rsid w:val="00211239"/>
    <w:rsid w:val="002168C1"/>
    <w:rsid w:val="0022038B"/>
    <w:rsid w:val="00221410"/>
    <w:rsid w:val="00225F6B"/>
    <w:rsid w:val="00232390"/>
    <w:rsid w:val="00236336"/>
    <w:rsid w:val="00240C15"/>
    <w:rsid w:val="002440AA"/>
    <w:rsid w:val="002445F5"/>
    <w:rsid w:val="002463F6"/>
    <w:rsid w:val="00250E90"/>
    <w:rsid w:val="0025665B"/>
    <w:rsid w:val="00263241"/>
    <w:rsid w:val="002645B2"/>
    <w:rsid w:val="00264616"/>
    <w:rsid w:val="00265467"/>
    <w:rsid w:val="0026600D"/>
    <w:rsid w:val="002713B3"/>
    <w:rsid w:val="00274A34"/>
    <w:rsid w:val="002758C8"/>
    <w:rsid w:val="0027722E"/>
    <w:rsid w:val="00281945"/>
    <w:rsid w:val="00281FEB"/>
    <w:rsid w:val="00291587"/>
    <w:rsid w:val="00295A85"/>
    <w:rsid w:val="00296E84"/>
    <w:rsid w:val="002A0C04"/>
    <w:rsid w:val="002A0E06"/>
    <w:rsid w:val="002A3C58"/>
    <w:rsid w:val="002A52D1"/>
    <w:rsid w:val="002A55B2"/>
    <w:rsid w:val="002B1114"/>
    <w:rsid w:val="002B216B"/>
    <w:rsid w:val="002B2AB2"/>
    <w:rsid w:val="002C2290"/>
    <w:rsid w:val="002C3BE4"/>
    <w:rsid w:val="002C5233"/>
    <w:rsid w:val="002C6290"/>
    <w:rsid w:val="002C731F"/>
    <w:rsid w:val="002D06DD"/>
    <w:rsid w:val="002D1D08"/>
    <w:rsid w:val="002D59D0"/>
    <w:rsid w:val="002D5E2B"/>
    <w:rsid w:val="002D6969"/>
    <w:rsid w:val="002D790A"/>
    <w:rsid w:val="002E45E2"/>
    <w:rsid w:val="002E4DC5"/>
    <w:rsid w:val="002E5476"/>
    <w:rsid w:val="002E7C5D"/>
    <w:rsid w:val="002F01BB"/>
    <w:rsid w:val="002F0A95"/>
    <w:rsid w:val="002F0CF1"/>
    <w:rsid w:val="002F3A6F"/>
    <w:rsid w:val="002F49C2"/>
    <w:rsid w:val="002F65BC"/>
    <w:rsid w:val="002F78DB"/>
    <w:rsid w:val="002F7D10"/>
    <w:rsid w:val="003023F2"/>
    <w:rsid w:val="00303063"/>
    <w:rsid w:val="0030336D"/>
    <w:rsid w:val="00311657"/>
    <w:rsid w:val="0031703C"/>
    <w:rsid w:val="0031758D"/>
    <w:rsid w:val="00322793"/>
    <w:rsid w:val="00323102"/>
    <w:rsid w:val="00324927"/>
    <w:rsid w:val="003314F6"/>
    <w:rsid w:val="00332D70"/>
    <w:rsid w:val="0033391D"/>
    <w:rsid w:val="0033450F"/>
    <w:rsid w:val="003372CD"/>
    <w:rsid w:val="00337B41"/>
    <w:rsid w:val="00340550"/>
    <w:rsid w:val="00340C1E"/>
    <w:rsid w:val="0034190E"/>
    <w:rsid w:val="00344133"/>
    <w:rsid w:val="00350255"/>
    <w:rsid w:val="003510B4"/>
    <w:rsid w:val="003528AC"/>
    <w:rsid w:val="0035756A"/>
    <w:rsid w:val="003605E0"/>
    <w:rsid w:val="00360EF9"/>
    <w:rsid w:val="003612B7"/>
    <w:rsid w:val="00362A41"/>
    <w:rsid w:val="00362C1A"/>
    <w:rsid w:val="00363970"/>
    <w:rsid w:val="003713A5"/>
    <w:rsid w:val="00374D39"/>
    <w:rsid w:val="0037774E"/>
    <w:rsid w:val="00384C90"/>
    <w:rsid w:val="00394AD2"/>
    <w:rsid w:val="0039546B"/>
    <w:rsid w:val="003A0C75"/>
    <w:rsid w:val="003A4B66"/>
    <w:rsid w:val="003A639A"/>
    <w:rsid w:val="003A65F1"/>
    <w:rsid w:val="003A7855"/>
    <w:rsid w:val="003B18A6"/>
    <w:rsid w:val="003B5298"/>
    <w:rsid w:val="003B5885"/>
    <w:rsid w:val="003C0977"/>
    <w:rsid w:val="003C280D"/>
    <w:rsid w:val="003C368E"/>
    <w:rsid w:val="003C38DC"/>
    <w:rsid w:val="003C48AE"/>
    <w:rsid w:val="003C4F56"/>
    <w:rsid w:val="003C6AFB"/>
    <w:rsid w:val="003C6B9B"/>
    <w:rsid w:val="003C7701"/>
    <w:rsid w:val="003C78E9"/>
    <w:rsid w:val="003D0F43"/>
    <w:rsid w:val="003D3FFB"/>
    <w:rsid w:val="003E4267"/>
    <w:rsid w:val="003E5F7A"/>
    <w:rsid w:val="003F10F3"/>
    <w:rsid w:val="003F66AD"/>
    <w:rsid w:val="003F768B"/>
    <w:rsid w:val="004034D8"/>
    <w:rsid w:val="00403C7B"/>
    <w:rsid w:val="00405419"/>
    <w:rsid w:val="0040653E"/>
    <w:rsid w:val="00406E13"/>
    <w:rsid w:val="00410C1B"/>
    <w:rsid w:val="00410E07"/>
    <w:rsid w:val="00410F31"/>
    <w:rsid w:val="00413DCB"/>
    <w:rsid w:val="0041599B"/>
    <w:rsid w:val="00415C29"/>
    <w:rsid w:val="00417D07"/>
    <w:rsid w:val="00420279"/>
    <w:rsid w:val="0042642F"/>
    <w:rsid w:val="00431E70"/>
    <w:rsid w:val="0043242F"/>
    <w:rsid w:val="00436874"/>
    <w:rsid w:val="00437F7D"/>
    <w:rsid w:val="00440B95"/>
    <w:rsid w:val="0044147F"/>
    <w:rsid w:val="00444E6F"/>
    <w:rsid w:val="00445F8C"/>
    <w:rsid w:val="0045192B"/>
    <w:rsid w:val="00452853"/>
    <w:rsid w:val="00452EFD"/>
    <w:rsid w:val="00455FED"/>
    <w:rsid w:val="004561D0"/>
    <w:rsid w:val="00460005"/>
    <w:rsid w:val="00462D7A"/>
    <w:rsid w:val="00467904"/>
    <w:rsid w:val="00467B20"/>
    <w:rsid w:val="00473598"/>
    <w:rsid w:val="004755BB"/>
    <w:rsid w:val="004776A6"/>
    <w:rsid w:val="00477D31"/>
    <w:rsid w:val="00481F54"/>
    <w:rsid w:val="0048415D"/>
    <w:rsid w:val="0049067B"/>
    <w:rsid w:val="00490E7A"/>
    <w:rsid w:val="00492FBA"/>
    <w:rsid w:val="00493E7B"/>
    <w:rsid w:val="00494AFD"/>
    <w:rsid w:val="00497C37"/>
    <w:rsid w:val="004A58CB"/>
    <w:rsid w:val="004A7871"/>
    <w:rsid w:val="004B1E79"/>
    <w:rsid w:val="004B1F0E"/>
    <w:rsid w:val="004B4A56"/>
    <w:rsid w:val="004B7166"/>
    <w:rsid w:val="004C26DE"/>
    <w:rsid w:val="004C58D4"/>
    <w:rsid w:val="004C77F3"/>
    <w:rsid w:val="004C7DCF"/>
    <w:rsid w:val="004D0366"/>
    <w:rsid w:val="004D42C2"/>
    <w:rsid w:val="004E2624"/>
    <w:rsid w:val="004E28B1"/>
    <w:rsid w:val="004E5EBC"/>
    <w:rsid w:val="004F2A9C"/>
    <w:rsid w:val="004F371E"/>
    <w:rsid w:val="004F5057"/>
    <w:rsid w:val="004F7548"/>
    <w:rsid w:val="00502C7C"/>
    <w:rsid w:val="00510E3E"/>
    <w:rsid w:val="00513679"/>
    <w:rsid w:val="00514E18"/>
    <w:rsid w:val="00515AD2"/>
    <w:rsid w:val="005161A4"/>
    <w:rsid w:val="00516638"/>
    <w:rsid w:val="005203AA"/>
    <w:rsid w:val="0052287E"/>
    <w:rsid w:val="005247F5"/>
    <w:rsid w:val="005257D8"/>
    <w:rsid w:val="00525B10"/>
    <w:rsid w:val="00530DCA"/>
    <w:rsid w:val="00532295"/>
    <w:rsid w:val="005325C1"/>
    <w:rsid w:val="00534FBE"/>
    <w:rsid w:val="00536030"/>
    <w:rsid w:val="00536F35"/>
    <w:rsid w:val="00543568"/>
    <w:rsid w:val="00545C7F"/>
    <w:rsid w:val="0054641A"/>
    <w:rsid w:val="00546713"/>
    <w:rsid w:val="00547464"/>
    <w:rsid w:val="005516BF"/>
    <w:rsid w:val="00553B92"/>
    <w:rsid w:val="00556E94"/>
    <w:rsid w:val="00564834"/>
    <w:rsid w:val="005656EB"/>
    <w:rsid w:val="00570D5A"/>
    <w:rsid w:val="005726A8"/>
    <w:rsid w:val="0058311A"/>
    <w:rsid w:val="00583E53"/>
    <w:rsid w:val="00587E38"/>
    <w:rsid w:val="005914E9"/>
    <w:rsid w:val="00591770"/>
    <w:rsid w:val="00591C5C"/>
    <w:rsid w:val="00592D84"/>
    <w:rsid w:val="005A2ECC"/>
    <w:rsid w:val="005A3088"/>
    <w:rsid w:val="005A4B5F"/>
    <w:rsid w:val="005A4EBC"/>
    <w:rsid w:val="005A7107"/>
    <w:rsid w:val="005B0EE2"/>
    <w:rsid w:val="005B71BA"/>
    <w:rsid w:val="005C1ADA"/>
    <w:rsid w:val="005C2E41"/>
    <w:rsid w:val="005C4690"/>
    <w:rsid w:val="005C53B3"/>
    <w:rsid w:val="005C6412"/>
    <w:rsid w:val="005D2FC7"/>
    <w:rsid w:val="005D3CB7"/>
    <w:rsid w:val="005D51AB"/>
    <w:rsid w:val="005E063D"/>
    <w:rsid w:val="005E2118"/>
    <w:rsid w:val="005E464D"/>
    <w:rsid w:val="005E5667"/>
    <w:rsid w:val="005E6D12"/>
    <w:rsid w:val="005F24C1"/>
    <w:rsid w:val="005F2756"/>
    <w:rsid w:val="005F3108"/>
    <w:rsid w:val="005F7343"/>
    <w:rsid w:val="00600D8B"/>
    <w:rsid w:val="00605DC4"/>
    <w:rsid w:val="00610176"/>
    <w:rsid w:val="00610987"/>
    <w:rsid w:val="00611147"/>
    <w:rsid w:val="00615589"/>
    <w:rsid w:val="00616F44"/>
    <w:rsid w:val="006315EC"/>
    <w:rsid w:val="006324D4"/>
    <w:rsid w:val="00637370"/>
    <w:rsid w:val="006417A1"/>
    <w:rsid w:val="0064341A"/>
    <w:rsid w:val="006461B6"/>
    <w:rsid w:val="00650F8C"/>
    <w:rsid w:val="006515E3"/>
    <w:rsid w:val="00654D56"/>
    <w:rsid w:val="00656617"/>
    <w:rsid w:val="00656B94"/>
    <w:rsid w:val="00661A44"/>
    <w:rsid w:val="00663658"/>
    <w:rsid w:val="00663AC9"/>
    <w:rsid w:val="00664E68"/>
    <w:rsid w:val="00667A0C"/>
    <w:rsid w:val="00672181"/>
    <w:rsid w:val="00673B33"/>
    <w:rsid w:val="006747FD"/>
    <w:rsid w:val="006769E1"/>
    <w:rsid w:val="006804EA"/>
    <w:rsid w:val="0068205E"/>
    <w:rsid w:val="006842B3"/>
    <w:rsid w:val="00686415"/>
    <w:rsid w:val="00686679"/>
    <w:rsid w:val="0069260C"/>
    <w:rsid w:val="006927C7"/>
    <w:rsid w:val="006970E3"/>
    <w:rsid w:val="006A1B27"/>
    <w:rsid w:val="006A57E3"/>
    <w:rsid w:val="006A6885"/>
    <w:rsid w:val="006B2A45"/>
    <w:rsid w:val="006B2F9D"/>
    <w:rsid w:val="006B5E88"/>
    <w:rsid w:val="006C0538"/>
    <w:rsid w:val="006C1CE8"/>
    <w:rsid w:val="006C48CC"/>
    <w:rsid w:val="006C5233"/>
    <w:rsid w:val="006C555E"/>
    <w:rsid w:val="006C7E16"/>
    <w:rsid w:val="006D0C65"/>
    <w:rsid w:val="006D14F0"/>
    <w:rsid w:val="006D1D48"/>
    <w:rsid w:val="006D295E"/>
    <w:rsid w:val="006D3552"/>
    <w:rsid w:val="006D517B"/>
    <w:rsid w:val="006D5C99"/>
    <w:rsid w:val="006D6B07"/>
    <w:rsid w:val="006E1011"/>
    <w:rsid w:val="006F09E5"/>
    <w:rsid w:val="006F18F4"/>
    <w:rsid w:val="00701D3E"/>
    <w:rsid w:val="00703F54"/>
    <w:rsid w:val="00707213"/>
    <w:rsid w:val="0071147C"/>
    <w:rsid w:val="00712D04"/>
    <w:rsid w:val="00713453"/>
    <w:rsid w:val="00714844"/>
    <w:rsid w:val="007159BD"/>
    <w:rsid w:val="00715D68"/>
    <w:rsid w:val="00716B2E"/>
    <w:rsid w:val="00724B1B"/>
    <w:rsid w:val="00724FB1"/>
    <w:rsid w:val="00741DBB"/>
    <w:rsid w:val="00744121"/>
    <w:rsid w:val="00745CD1"/>
    <w:rsid w:val="007500BD"/>
    <w:rsid w:val="007519D2"/>
    <w:rsid w:val="0075761F"/>
    <w:rsid w:val="00760D6F"/>
    <w:rsid w:val="00761197"/>
    <w:rsid w:val="00764F89"/>
    <w:rsid w:val="0076753F"/>
    <w:rsid w:val="00775F22"/>
    <w:rsid w:val="00777A91"/>
    <w:rsid w:val="00780663"/>
    <w:rsid w:val="00780E57"/>
    <w:rsid w:val="007841E4"/>
    <w:rsid w:val="00784922"/>
    <w:rsid w:val="00784BDF"/>
    <w:rsid w:val="0078693E"/>
    <w:rsid w:val="00786FC6"/>
    <w:rsid w:val="00787CF8"/>
    <w:rsid w:val="00787D3E"/>
    <w:rsid w:val="00787D6A"/>
    <w:rsid w:val="0079079A"/>
    <w:rsid w:val="00792BBC"/>
    <w:rsid w:val="0079400C"/>
    <w:rsid w:val="0079537D"/>
    <w:rsid w:val="00796364"/>
    <w:rsid w:val="0079640D"/>
    <w:rsid w:val="00797847"/>
    <w:rsid w:val="007A19D1"/>
    <w:rsid w:val="007A1E32"/>
    <w:rsid w:val="007A3021"/>
    <w:rsid w:val="007A31EE"/>
    <w:rsid w:val="007B2261"/>
    <w:rsid w:val="007B4946"/>
    <w:rsid w:val="007C1A66"/>
    <w:rsid w:val="007C3AE5"/>
    <w:rsid w:val="007C6837"/>
    <w:rsid w:val="007D0EA2"/>
    <w:rsid w:val="007D31D6"/>
    <w:rsid w:val="007D383B"/>
    <w:rsid w:val="007D4997"/>
    <w:rsid w:val="007D7F9A"/>
    <w:rsid w:val="007E03E8"/>
    <w:rsid w:val="007E280B"/>
    <w:rsid w:val="007E663F"/>
    <w:rsid w:val="007F21BE"/>
    <w:rsid w:val="007F6A89"/>
    <w:rsid w:val="007F6ECA"/>
    <w:rsid w:val="0080492D"/>
    <w:rsid w:val="00807AA6"/>
    <w:rsid w:val="00810C77"/>
    <w:rsid w:val="00810CF9"/>
    <w:rsid w:val="0081142A"/>
    <w:rsid w:val="00813015"/>
    <w:rsid w:val="00813299"/>
    <w:rsid w:val="00814AAA"/>
    <w:rsid w:val="0081549F"/>
    <w:rsid w:val="008228F1"/>
    <w:rsid w:val="00825201"/>
    <w:rsid w:val="00830FA5"/>
    <w:rsid w:val="008344E2"/>
    <w:rsid w:val="008344FD"/>
    <w:rsid w:val="00841E57"/>
    <w:rsid w:val="00842BB6"/>
    <w:rsid w:val="008445CD"/>
    <w:rsid w:val="0084477A"/>
    <w:rsid w:val="0085227A"/>
    <w:rsid w:val="008552C9"/>
    <w:rsid w:val="0085635E"/>
    <w:rsid w:val="00864D0E"/>
    <w:rsid w:val="0087135E"/>
    <w:rsid w:val="008716BA"/>
    <w:rsid w:val="00883C67"/>
    <w:rsid w:val="00885EB5"/>
    <w:rsid w:val="00886250"/>
    <w:rsid w:val="0088718C"/>
    <w:rsid w:val="0089059E"/>
    <w:rsid w:val="00894330"/>
    <w:rsid w:val="0089433C"/>
    <w:rsid w:val="008A0B11"/>
    <w:rsid w:val="008A1A66"/>
    <w:rsid w:val="008A2C39"/>
    <w:rsid w:val="008A35FD"/>
    <w:rsid w:val="008A4DB3"/>
    <w:rsid w:val="008B6BA4"/>
    <w:rsid w:val="008C2A91"/>
    <w:rsid w:val="008C618A"/>
    <w:rsid w:val="008D1121"/>
    <w:rsid w:val="008D2782"/>
    <w:rsid w:val="008D2A86"/>
    <w:rsid w:val="008D3356"/>
    <w:rsid w:val="008D4D03"/>
    <w:rsid w:val="008E1856"/>
    <w:rsid w:val="008E2A88"/>
    <w:rsid w:val="008F1A1F"/>
    <w:rsid w:val="0090047A"/>
    <w:rsid w:val="0090119C"/>
    <w:rsid w:val="009046D6"/>
    <w:rsid w:val="00906C85"/>
    <w:rsid w:val="009076A0"/>
    <w:rsid w:val="009165F6"/>
    <w:rsid w:val="00916E07"/>
    <w:rsid w:val="00935F6E"/>
    <w:rsid w:val="00940562"/>
    <w:rsid w:val="009432DC"/>
    <w:rsid w:val="00943B38"/>
    <w:rsid w:val="00946006"/>
    <w:rsid w:val="0095007B"/>
    <w:rsid w:val="00951E93"/>
    <w:rsid w:val="0096288E"/>
    <w:rsid w:val="009650C8"/>
    <w:rsid w:val="00965BE4"/>
    <w:rsid w:val="009763C7"/>
    <w:rsid w:val="009819B8"/>
    <w:rsid w:val="009862F9"/>
    <w:rsid w:val="00986458"/>
    <w:rsid w:val="009877B9"/>
    <w:rsid w:val="00991D34"/>
    <w:rsid w:val="00992713"/>
    <w:rsid w:val="009938FB"/>
    <w:rsid w:val="009954D8"/>
    <w:rsid w:val="00997023"/>
    <w:rsid w:val="009A4C6B"/>
    <w:rsid w:val="009A5B4A"/>
    <w:rsid w:val="009A6AD5"/>
    <w:rsid w:val="009A7388"/>
    <w:rsid w:val="009B0BC6"/>
    <w:rsid w:val="009B0C15"/>
    <w:rsid w:val="009B2A88"/>
    <w:rsid w:val="009B3BBE"/>
    <w:rsid w:val="009B5253"/>
    <w:rsid w:val="009B768E"/>
    <w:rsid w:val="009C0290"/>
    <w:rsid w:val="009C3EE7"/>
    <w:rsid w:val="009C47A1"/>
    <w:rsid w:val="009C6798"/>
    <w:rsid w:val="009C79B0"/>
    <w:rsid w:val="009C7EC0"/>
    <w:rsid w:val="009D2A67"/>
    <w:rsid w:val="009D31EC"/>
    <w:rsid w:val="009D3B77"/>
    <w:rsid w:val="009D3D25"/>
    <w:rsid w:val="009E1CE6"/>
    <w:rsid w:val="009E478C"/>
    <w:rsid w:val="009E4BDF"/>
    <w:rsid w:val="009E69AA"/>
    <w:rsid w:val="009E775F"/>
    <w:rsid w:val="009F215B"/>
    <w:rsid w:val="009F263F"/>
    <w:rsid w:val="009F4E6F"/>
    <w:rsid w:val="009F5A4D"/>
    <w:rsid w:val="00A001B2"/>
    <w:rsid w:val="00A00FBB"/>
    <w:rsid w:val="00A01232"/>
    <w:rsid w:val="00A01BC5"/>
    <w:rsid w:val="00A02DE1"/>
    <w:rsid w:val="00A03266"/>
    <w:rsid w:val="00A03A23"/>
    <w:rsid w:val="00A0485E"/>
    <w:rsid w:val="00A04DA1"/>
    <w:rsid w:val="00A05126"/>
    <w:rsid w:val="00A1182F"/>
    <w:rsid w:val="00A11C49"/>
    <w:rsid w:val="00A11EC5"/>
    <w:rsid w:val="00A13A81"/>
    <w:rsid w:val="00A13AD5"/>
    <w:rsid w:val="00A2209C"/>
    <w:rsid w:val="00A2338A"/>
    <w:rsid w:val="00A312DF"/>
    <w:rsid w:val="00A31FE8"/>
    <w:rsid w:val="00A35EEE"/>
    <w:rsid w:val="00A401BD"/>
    <w:rsid w:val="00A40B41"/>
    <w:rsid w:val="00A40FC9"/>
    <w:rsid w:val="00A422F8"/>
    <w:rsid w:val="00A42C4F"/>
    <w:rsid w:val="00A5108F"/>
    <w:rsid w:val="00A512DC"/>
    <w:rsid w:val="00A53D8F"/>
    <w:rsid w:val="00A554A6"/>
    <w:rsid w:val="00A606A2"/>
    <w:rsid w:val="00A62092"/>
    <w:rsid w:val="00A64ADD"/>
    <w:rsid w:val="00A66AD2"/>
    <w:rsid w:val="00A7287F"/>
    <w:rsid w:val="00A7289F"/>
    <w:rsid w:val="00A731C7"/>
    <w:rsid w:val="00A74A95"/>
    <w:rsid w:val="00A777B0"/>
    <w:rsid w:val="00A82CF8"/>
    <w:rsid w:val="00A836E5"/>
    <w:rsid w:val="00A840E2"/>
    <w:rsid w:val="00A855E0"/>
    <w:rsid w:val="00A90115"/>
    <w:rsid w:val="00A96929"/>
    <w:rsid w:val="00A97153"/>
    <w:rsid w:val="00AA0DAB"/>
    <w:rsid w:val="00AA23FE"/>
    <w:rsid w:val="00AA41A4"/>
    <w:rsid w:val="00AA4443"/>
    <w:rsid w:val="00AB18A4"/>
    <w:rsid w:val="00AB4AF2"/>
    <w:rsid w:val="00AB559C"/>
    <w:rsid w:val="00AB562C"/>
    <w:rsid w:val="00AB69DB"/>
    <w:rsid w:val="00AB6AC8"/>
    <w:rsid w:val="00AB7A24"/>
    <w:rsid w:val="00AB7A39"/>
    <w:rsid w:val="00AC0002"/>
    <w:rsid w:val="00AC71ED"/>
    <w:rsid w:val="00AC7BFE"/>
    <w:rsid w:val="00AD127E"/>
    <w:rsid w:val="00AD1BF7"/>
    <w:rsid w:val="00AD3CA7"/>
    <w:rsid w:val="00AE212E"/>
    <w:rsid w:val="00AE2B94"/>
    <w:rsid w:val="00AE55A2"/>
    <w:rsid w:val="00AF5983"/>
    <w:rsid w:val="00AF67C9"/>
    <w:rsid w:val="00AF6FDC"/>
    <w:rsid w:val="00AF76F3"/>
    <w:rsid w:val="00AF77CC"/>
    <w:rsid w:val="00B04D62"/>
    <w:rsid w:val="00B06764"/>
    <w:rsid w:val="00B06DB4"/>
    <w:rsid w:val="00B072F7"/>
    <w:rsid w:val="00B07A39"/>
    <w:rsid w:val="00B12AF3"/>
    <w:rsid w:val="00B15A38"/>
    <w:rsid w:val="00B17111"/>
    <w:rsid w:val="00B33CCC"/>
    <w:rsid w:val="00B35282"/>
    <w:rsid w:val="00B35EC9"/>
    <w:rsid w:val="00B363A8"/>
    <w:rsid w:val="00B36684"/>
    <w:rsid w:val="00B36A78"/>
    <w:rsid w:val="00B41391"/>
    <w:rsid w:val="00B44DF7"/>
    <w:rsid w:val="00B56809"/>
    <w:rsid w:val="00B60A07"/>
    <w:rsid w:val="00B614C3"/>
    <w:rsid w:val="00B64790"/>
    <w:rsid w:val="00B66D42"/>
    <w:rsid w:val="00B66F72"/>
    <w:rsid w:val="00B674F2"/>
    <w:rsid w:val="00B67BF2"/>
    <w:rsid w:val="00B7284B"/>
    <w:rsid w:val="00B741C9"/>
    <w:rsid w:val="00B767A1"/>
    <w:rsid w:val="00B90543"/>
    <w:rsid w:val="00B914E5"/>
    <w:rsid w:val="00B9207D"/>
    <w:rsid w:val="00B94C09"/>
    <w:rsid w:val="00B96BDC"/>
    <w:rsid w:val="00B96F47"/>
    <w:rsid w:val="00BA1824"/>
    <w:rsid w:val="00BA182D"/>
    <w:rsid w:val="00BA5566"/>
    <w:rsid w:val="00BA7F98"/>
    <w:rsid w:val="00BB1422"/>
    <w:rsid w:val="00BB1ACC"/>
    <w:rsid w:val="00BB1DE6"/>
    <w:rsid w:val="00BB2610"/>
    <w:rsid w:val="00BB7CBA"/>
    <w:rsid w:val="00BC6381"/>
    <w:rsid w:val="00BC71B0"/>
    <w:rsid w:val="00BD29DA"/>
    <w:rsid w:val="00BE22C6"/>
    <w:rsid w:val="00BE36DF"/>
    <w:rsid w:val="00BE531D"/>
    <w:rsid w:val="00BE7096"/>
    <w:rsid w:val="00BE7A55"/>
    <w:rsid w:val="00BE7C7F"/>
    <w:rsid w:val="00BF0C8F"/>
    <w:rsid w:val="00BF7C15"/>
    <w:rsid w:val="00C01AEA"/>
    <w:rsid w:val="00C07AA1"/>
    <w:rsid w:val="00C141C8"/>
    <w:rsid w:val="00C15354"/>
    <w:rsid w:val="00C153D9"/>
    <w:rsid w:val="00C173C1"/>
    <w:rsid w:val="00C17F4F"/>
    <w:rsid w:val="00C2247A"/>
    <w:rsid w:val="00C243AB"/>
    <w:rsid w:val="00C2477A"/>
    <w:rsid w:val="00C25825"/>
    <w:rsid w:val="00C30BFB"/>
    <w:rsid w:val="00C31E94"/>
    <w:rsid w:val="00C46061"/>
    <w:rsid w:val="00C50A60"/>
    <w:rsid w:val="00C51914"/>
    <w:rsid w:val="00C55598"/>
    <w:rsid w:val="00C57250"/>
    <w:rsid w:val="00C57F87"/>
    <w:rsid w:val="00C604C1"/>
    <w:rsid w:val="00C63209"/>
    <w:rsid w:val="00C63228"/>
    <w:rsid w:val="00C66265"/>
    <w:rsid w:val="00C7317D"/>
    <w:rsid w:val="00C764A5"/>
    <w:rsid w:val="00C802A5"/>
    <w:rsid w:val="00C824BB"/>
    <w:rsid w:val="00C86CF9"/>
    <w:rsid w:val="00C91CF8"/>
    <w:rsid w:val="00C94A2F"/>
    <w:rsid w:val="00C94B97"/>
    <w:rsid w:val="00C966D8"/>
    <w:rsid w:val="00CA4995"/>
    <w:rsid w:val="00CB025A"/>
    <w:rsid w:val="00CB11DD"/>
    <w:rsid w:val="00CB2C0C"/>
    <w:rsid w:val="00CB3B38"/>
    <w:rsid w:val="00CB3F56"/>
    <w:rsid w:val="00CB5A6D"/>
    <w:rsid w:val="00CB6C0C"/>
    <w:rsid w:val="00CC45FF"/>
    <w:rsid w:val="00CC5F11"/>
    <w:rsid w:val="00CC6774"/>
    <w:rsid w:val="00CC7DBA"/>
    <w:rsid w:val="00CD15F4"/>
    <w:rsid w:val="00CD31AA"/>
    <w:rsid w:val="00CD4014"/>
    <w:rsid w:val="00CD55DB"/>
    <w:rsid w:val="00CE084F"/>
    <w:rsid w:val="00CE2E64"/>
    <w:rsid w:val="00CE5790"/>
    <w:rsid w:val="00CF10C1"/>
    <w:rsid w:val="00CF178A"/>
    <w:rsid w:val="00CF6FF1"/>
    <w:rsid w:val="00D10305"/>
    <w:rsid w:val="00D14DEC"/>
    <w:rsid w:val="00D15631"/>
    <w:rsid w:val="00D17BA6"/>
    <w:rsid w:val="00D242F3"/>
    <w:rsid w:val="00D274FD"/>
    <w:rsid w:val="00D32513"/>
    <w:rsid w:val="00D347C1"/>
    <w:rsid w:val="00D41AC3"/>
    <w:rsid w:val="00D424B7"/>
    <w:rsid w:val="00D42969"/>
    <w:rsid w:val="00D470A7"/>
    <w:rsid w:val="00D47CA4"/>
    <w:rsid w:val="00D51756"/>
    <w:rsid w:val="00D51984"/>
    <w:rsid w:val="00D520B2"/>
    <w:rsid w:val="00D528DB"/>
    <w:rsid w:val="00D60433"/>
    <w:rsid w:val="00D629A1"/>
    <w:rsid w:val="00D64DAC"/>
    <w:rsid w:val="00D6526D"/>
    <w:rsid w:val="00D666F5"/>
    <w:rsid w:val="00D700A1"/>
    <w:rsid w:val="00D72C9B"/>
    <w:rsid w:val="00D74121"/>
    <w:rsid w:val="00D821F6"/>
    <w:rsid w:val="00D82876"/>
    <w:rsid w:val="00D85CA0"/>
    <w:rsid w:val="00D91BBC"/>
    <w:rsid w:val="00D93A83"/>
    <w:rsid w:val="00DA00A2"/>
    <w:rsid w:val="00DA4606"/>
    <w:rsid w:val="00DA53F7"/>
    <w:rsid w:val="00DA73DF"/>
    <w:rsid w:val="00DA7DAA"/>
    <w:rsid w:val="00DB4A94"/>
    <w:rsid w:val="00DC5553"/>
    <w:rsid w:val="00DC6B7B"/>
    <w:rsid w:val="00DD5E90"/>
    <w:rsid w:val="00DD62AB"/>
    <w:rsid w:val="00DD6BE2"/>
    <w:rsid w:val="00DD7407"/>
    <w:rsid w:val="00DD7BAF"/>
    <w:rsid w:val="00DE0358"/>
    <w:rsid w:val="00DE069C"/>
    <w:rsid w:val="00DE1747"/>
    <w:rsid w:val="00DE33DD"/>
    <w:rsid w:val="00DE7678"/>
    <w:rsid w:val="00DF1074"/>
    <w:rsid w:val="00DF1727"/>
    <w:rsid w:val="00E0567E"/>
    <w:rsid w:val="00E162A3"/>
    <w:rsid w:val="00E20481"/>
    <w:rsid w:val="00E240F2"/>
    <w:rsid w:val="00E25BD9"/>
    <w:rsid w:val="00E25D70"/>
    <w:rsid w:val="00E267BE"/>
    <w:rsid w:val="00E27F21"/>
    <w:rsid w:val="00E305DF"/>
    <w:rsid w:val="00E37476"/>
    <w:rsid w:val="00E41B4C"/>
    <w:rsid w:val="00E51A19"/>
    <w:rsid w:val="00E557A0"/>
    <w:rsid w:val="00E56562"/>
    <w:rsid w:val="00E60085"/>
    <w:rsid w:val="00E625E5"/>
    <w:rsid w:val="00E65546"/>
    <w:rsid w:val="00E67AA7"/>
    <w:rsid w:val="00E71C14"/>
    <w:rsid w:val="00E71CCD"/>
    <w:rsid w:val="00E77988"/>
    <w:rsid w:val="00E821F4"/>
    <w:rsid w:val="00E836A9"/>
    <w:rsid w:val="00E8405D"/>
    <w:rsid w:val="00E90D87"/>
    <w:rsid w:val="00E94195"/>
    <w:rsid w:val="00E94244"/>
    <w:rsid w:val="00E96598"/>
    <w:rsid w:val="00E975D1"/>
    <w:rsid w:val="00EA3CF2"/>
    <w:rsid w:val="00EB0721"/>
    <w:rsid w:val="00EB1B45"/>
    <w:rsid w:val="00EB2182"/>
    <w:rsid w:val="00EB63C4"/>
    <w:rsid w:val="00EB65EC"/>
    <w:rsid w:val="00EC1C1D"/>
    <w:rsid w:val="00EC364E"/>
    <w:rsid w:val="00EC5842"/>
    <w:rsid w:val="00EC7AE2"/>
    <w:rsid w:val="00ED0245"/>
    <w:rsid w:val="00ED5BBF"/>
    <w:rsid w:val="00EE4D7F"/>
    <w:rsid w:val="00EF3280"/>
    <w:rsid w:val="00EF47CE"/>
    <w:rsid w:val="00F065F1"/>
    <w:rsid w:val="00F078FD"/>
    <w:rsid w:val="00F12DA6"/>
    <w:rsid w:val="00F1701C"/>
    <w:rsid w:val="00F21538"/>
    <w:rsid w:val="00F21958"/>
    <w:rsid w:val="00F275E5"/>
    <w:rsid w:val="00F27EE9"/>
    <w:rsid w:val="00F3147D"/>
    <w:rsid w:val="00F32F8B"/>
    <w:rsid w:val="00F35724"/>
    <w:rsid w:val="00F37BFA"/>
    <w:rsid w:val="00F412D5"/>
    <w:rsid w:val="00F45DB1"/>
    <w:rsid w:val="00F467BD"/>
    <w:rsid w:val="00F51008"/>
    <w:rsid w:val="00F52D72"/>
    <w:rsid w:val="00F537D2"/>
    <w:rsid w:val="00F5651E"/>
    <w:rsid w:val="00F64AB0"/>
    <w:rsid w:val="00F70482"/>
    <w:rsid w:val="00F757F3"/>
    <w:rsid w:val="00F7666A"/>
    <w:rsid w:val="00F80110"/>
    <w:rsid w:val="00F8037A"/>
    <w:rsid w:val="00F80FD2"/>
    <w:rsid w:val="00F845CC"/>
    <w:rsid w:val="00F8605F"/>
    <w:rsid w:val="00F869BE"/>
    <w:rsid w:val="00F93146"/>
    <w:rsid w:val="00F94F77"/>
    <w:rsid w:val="00F97C14"/>
    <w:rsid w:val="00FA0FE9"/>
    <w:rsid w:val="00FA2925"/>
    <w:rsid w:val="00FB312B"/>
    <w:rsid w:val="00FB3BDE"/>
    <w:rsid w:val="00FC3938"/>
    <w:rsid w:val="00FC3A87"/>
    <w:rsid w:val="00FD4D11"/>
    <w:rsid w:val="00FD709C"/>
    <w:rsid w:val="00FE07C4"/>
    <w:rsid w:val="00FE548F"/>
    <w:rsid w:val="00FE7943"/>
    <w:rsid w:val="00FF0AC1"/>
    <w:rsid w:val="00FF2A4C"/>
    <w:rsid w:val="00FF74E2"/>
    <w:rsid w:val="010350CD"/>
    <w:rsid w:val="02021298"/>
    <w:rsid w:val="026E4EDD"/>
    <w:rsid w:val="0273785F"/>
    <w:rsid w:val="02C74C71"/>
    <w:rsid w:val="02D92806"/>
    <w:rsid w:val="03321D76"/>
    <w:rsid w:val="035166A0"/>
    <w:rsid w:val="038B1B6C"/>
    <w:rsid w:val="03E02E33"/>
    <w:rsid w:val="03E85264"/>
    <w:rsid w:val="041F156B"/>
    <w:rsid w:val="042207A6"/>
    <w:rsid w:val="04306E84"/>
    <w:rsid w:val="04BE06F5"/>
    <w:rsid w:val="04CF3F88"/>
    <w:rsid w:val="05BE584E"/>
    <w:rsid w:val="05C00EF6"/>
    <w:rsid w:val="05DB085A"/>
    <w:rsid w:val="05F52C00"/>
    <w:rsid w:val="06046FEC"/>
    <w:rsid w:val="061A5AE1"/>
    <w:rsid w:val="062E0F20"/>
    <w:rsid w:val="064F5CAB"/>
    <w:rsid w:val="06965CA6"/>
    <w:rsid w:val="069A669E"/>
    <w:rsid w:val="06B54B0C"/>
    <w:rsid w:val="06E75CA5"/>
    <w:rsid w:val="06F45280"/>
    <w:rsid w:val="07671D7C"/>
    <w:rsid w:val="078010E5"/>
    <w:rsid w:val="078D5244"/>
    <w:rsid w:val="07BE007D"/>
    <w:rsid w:val="08636ECD"/>
    <w:rsid w:val="08646E76"/>
    <w:rsid w:val="089D76D8"/>
    <w:rsid w:val="08B46187"/>
    <w:rsid w:val="08CA35E8"/>
    <w:rsid w:val="08E83B95"/>
    <w:rsid w:val="09441116"/>
    <w:rsid w:val="09CA2D09"/>
    <w:rsid w:val="09F14739"/>
    <w:rsid w:val="0A225E06"/>
    <w:rsid w:val="0A7D3229"/>
    <w:rsid w:val="0A8D16B6"/>
    <w:rsid w:val="0A947417"/>
    <w:rsid w:val="0AD67BFB"/>
    <w:rsid w:val="0B305C61"/>
    <w:rsid w:val="0B6073FE"/>
    <w:rsid w:val="0B67689F"/>
    <w:rsid w:val="0BDE0664"/>
    <w:rsid w:val="0BED55CD"/>
    <w:rsid w:val="0C046AD8"/>
    <w:rsid w:val="0C07323A"/>
    <w:rsid w:val="0C0B13B7"/>
    <w:rsid w:val="0C414378"/>
    <w:rsid w:val="0C474D65"/>
    <w:rsid w:val="0C49623B"/>
    <w:rsid w:val="0C655B2A"/>
    <w:rsid w:val="0CAF268A"/>
    <w:rsid w:val="0CCD48BE"/>
    <w:rsid w:val="0CDC4D84"/>
    <w:rsid w:val="0CEA5F50"/>
    <w:rsid w:val="0D270CB3"/>
    <w:rsid w:val="0D2F28F9"/>
    <w:rsid w:val="0D8B606B"/>
    <w:rsid w:val="0DFE6F9F"/>
    <w:rsid w:val="0E4906AC"/>
    <w:rsid w:val="0E497FFD"/>
    <w:rsid w:val="0E912047"/>
    <w:rsid w:val="0EDB748D"/>
    <w:rsid w:val="0F0720BC"/>
    <w:rsid w:val="0F913D0D"/>
    <w:rsid w:val="102D7C4F"/>
    <w:rsid w:val="103321DB"/>
    <w:rsid w:val="10366ABB"/>
    <w:rsid w:val="105214BA"/>
    <w:rsid w:val="10596B94"/>
    <w:rsid w:val="105F0689"/>
    <w:rsid w:val="108F25B6"/>
    <w:rsid w:val="109716F6"/>
    <w:rsid w:val="11A53DD0"/>
    <w:rsid w:val="12620F04"/>
    <w:rsid w:val="12B2724A"/>
    <w:rsid w:val="1353537A"/>
    <w:rsid w:val="13CA1B57"/>
    <w:rsid w:val="147B7D62"/>
    <w:rsid w:val="147F496E"/>
    <w:rsid w:val="149F2B09"/>
    <w:rsid w:val="14EC3B64"/>
    <w:rsid w:val="15065777"/>
    <w:rsid w:val="151417DA"/>
    <w:rsid w:val="15761F97"/>
    <w:rsid w:val="157A4AC0"/>
    <w:rsid w:val="15CA2436"/>
    <w:rsid w:val="15F14203"/>
    <w:rsid w:val="167A309C"/>
    <w:rsid w:val="16871D16"/>
    <w:rsid w:val="16B220B7"/>
    <w:rsid w:val="16CB4564"/>
    <w:rsid w:val="16DB2B04"/>
    <w:rsid w:val="175945B8"/>
    <w:rsid w:val="17624E35"/>
    <w:rsid w:val="176B01E9"/>
    <w:rsid w:val="17774C33"/>
    <w:rsid w:val="17C05240"/>
    <w:rsid w:val="17CA32B7"/>
    <w:rsid w:val="17EC6540"/>
    <w:rsid w:val="17F614A8"/>
    <w:rsid w:val="18137084"/>
    <w:rsid w:val="182E0907"/>
    <w:rsid w:val="18922692"/>
    <w:rsid w:val="18AE7E04"/>
    <w:rsid w:val="18B057C0"/>
    <w:rsid w:val="18D92F68"/>
    <w:rsid w:val="18FD358C"/>
    <w:rsid w:val="19722C88"/>
    <w:rsid w:val="198A6BE9"/>
    <w:rsid w:val="19C15671"/>
    <w:rsid w:val="19D454DE"/>
    <w:rsid w:val="19F73267"/>
    <w:rsid w:val="1A075E6C"/>
    <w:rsid w:val="1A5A260E"/>
    <w:rsid w:val="1A8214B5"/>
    <w:rsid w:val="1AB23A71"/>
    <w:rsid w:val="1AB266DD"/>
    <w:rsid w:val="1AC57CAF"/>
    <w:rsid w:val="1AC9700C"/>
    <w:rsid w:val="1B1C4540"/>
    <w:rsid w:val="1B2901C0"/>
    <w:rsid w:val="1B3049A8"/>
    <w:rsid w:val="1B3455E6"/>
    <w:rsid w:val="1B802A67"/>
    <w:rsid w:val="1B9F38C9"/>
    <w:rsid w:val="1BE0016A"/>
    <w:rsid w:val="1C1E3330"/>
    <w:rsid w:val="1C650A0C"/>
    <w:rsid w:val="1CBB2985"/>
    <w:rsid w:val="1D7C2114"/>
    <w:rsid w:val="1DB7139E"/>
    <w:rsid w:val="1DFB342C"/>
    <w:rsid w:val="1E3608F3"/>
    <w:rsid w:val="1E3E5BD7"/>
    <w:rsid w:val="1E4F7829"/>
    <w:rsid w:val="1E62453F"/>
    <w:rsid w:val="1EF74148"/>
    <w:rsid w:val="1F27538E"/>
    <w:rsid w:val="1F291E28"/>
    <w:rsid w:val="1F762439"/>
    <w:rsid w:val="1FB21E1D"/>
    <w:rsid w:val="1FC91126"/>
    <w:rsid w:val="1FF6631B"/>
    <w:rsid w:val="20062169"/>
    <w:rsid w:val="20297D50"/>
    <w:rsid w:val="203031FA"/>
    <w:rsid w:val="204E5A89"/>
    <w:rsid w:val="205E63F6"/>
    <w:rsid w:val="20650F16"/>
    <w:rsid w:val="20841603"/>
    <w:rsid w:val="20F74340"/>
    <w:rsid w:val="211C0628"/>
    <w:rsid w:val="214176A2"/>
    <w:rsid w:val="2159732E"/>
    <w:rsid w:val="220B7C04"/>
    <w:rsid w:val="224A18E5"/>
    <w:rsid w:val="227B0BEC"/>
    <w:rsid w:val="22A11FA0"/>
    <w:rsid w:val="22B93646"/>
    <w:rsid w:val="22CD5B33"/>
    <w:rsid w:val="22F07613"/>
    <w:rsid w:val="232E601C"/>
    <w:rsid w:val="233036AF"/>
    <w:rsid w:val="2338088B"/>
    <w:rsid w:val="235A4CA6"/>
    <w:rsid w:val="23626984"/>
    <w:rsid w:val="239329A2"/>
    <w:rsid w:val="23CA2D0C"/>
    <w:rsid w:val="23CC4CE6"/>
    <w:rsid w:val="24035F1A"/>
    <w:rsid w:val="240A1975"/>
    <w:rsid w:val="24151E4A"/>
    <w:rsid w:val="243746A8"/>
    <w:rsid w:val="24561B4D"/>
    <w:rsid w:val="24702016"/>
    <w:rsid w:val="247C1858"/>
    <w:rsid w:val="2499362A"/>
    <w:rsid w:val="24AC1230"/>
    <w:rsid w:val="24EE7D9B"/>
    <w:rsid w:val="257116FF"/>
    <w:rsid w:val="25983863"/>
    <w:rsid w:val="25A466AC"/>
    <w:rsid w:val="25FA2770"/>
    <w:rsid w:val="26560EAB"/>
    <w:rsid w:val="26890459"/>
    <w:rsid w:val="26C572D0"/>
    <w:rsid w:val="26D31972"/>
    <w:rsid w:val="27135D4E"/>
    <w:rsid w:val="27231E45"/>
    <w:rsid w:val="27335167"/>
    <w:rsid w:val="27933A2F"/>
    <w:rsid w:val="27D34EA0"/>
    <w:rsid w:val="27E005F3"/>
    <w:rsid w:val="282B4E63"/>
    <w:rsid w:val="289F06C6"/>
    <w:rsid w:val="28A10C81"/>
    <w:rsid w:val="28DF7FBB"/>
    <w:rsid w:val="296138D0"/>
    <w:rsid w:val="29D51C23"/>
    <w:rsid w:val="29D62F16"/>
    <w:rsid w:val="2A8C5B91"/>
    <w:rsid w:val="2A990541"/>
    <w:rsid w:val="2ABE667F"/>
    <w:rsid w:val="2B406215"/>
    <w:rsid w:val="2B464ADA"/>
    <w:rsid w:val="2B6B54A5"/>
    <w:rsid w:val="2B6C1A56"/>
    <w:rsid w:val="2BA3382A"/>
    <w:rsid w:val="2BD54395"/>
    <w:rsid w:val="2C1F083A"/>
    <w:rsid w:val="2C3556CD"/>
    <w:rsid w:val="2C412EA7"/>
    <w:rsid w:val="2C7203D7"/>
    <w:rsid w:val="2C7E5774"/>
    <w:rsid w:val="2C956768"/>
    <w:rsid w:val="2CC72FA0"/>
    <w:rsid w:val="2CE04D14"/>
    <w:rsid w:val="2D5A48FF"/>
    <w:rsid w:val="2D647CB4"/>
    <w:rsid w:val="2D963BBB"/>
    <w:rsid w:val="2E2A1FB9"/>
    <w:rsid w:val="2EA7602B"/>
    <w:rsid w:val="2EC4693A"/>
    <w:rsid w:val="2EE92A66"/>
    <w:rsid w:val="2EFC6592"/>
    <w:rsid w:val="2EFD6189"/>
    <w:rsid w:val="2F4D069E"/>
    <w:rsid w:val="2F7439B6"/>
    <w:rsid w:val="30322207"/>
    <w:rsid w:val="309D08C8"/>
    <w:rsid w:val="30A873CC"/>
    <w:rsid w:val="30B7405E"/>
    <w:rsid w:val="312D1C4B"/>
    <w:rsid w:val="31943A79"/>
    <w:rsid w:val="31E811B7"/>
    <w:rsid w:val="320547BD"/>
    <w:rsid w:val="32A22555"/>
    <w:rsid w:val="32AF4210"/>
    <w:rsid w:val="32FE1FBC"/>
    <w:rsid w:val="33045BEB"/>
    <w:rsid w:val="331F55C4"/>
    <w:rsid w:val="335F1E64"/>
    <w:rsid w:val="33641229"/>
    <w:rsid w:val="33732D77"/>
    <w:rsid w:val="33986261"/>
    <w:rsid w:val="33BA4B66"/>
    <w:rsid w:val="33D72BCA"/>
    <w:rsid w:val="34191CF1"/>
    <w:rsid w:val="34586DB2"/>
    <w:rsid w:val="348A4CBF"/>
    <w:rsid w:val="348A4F6D"/>
    <w:rsid w:val="35266E42"/>
    <w:rsid w:val="35295BE0"/>
    <w:rsid w:val="355D23D3"/>
    <w:rsid w:val="3575771D"/>
    <w:rsid w:val="35877DA0"/>
    <w:rsid w:val="35EE2907"/>
    <w:rsid w:val="36443753"/>
    <w:rsid w:val="36520DD3"/>
    <w:rsid w:val="369124AD"/>
    <w:rsid w:val="36F04A59"/>
    <w:rsid w:val="36FE4069"/>
    <w:rsid w:val="371C0798"/>
    <w:rsid w:val="37503F9E"/>
    <w:rsid w:val="38641A2D"/>
    <w:rsid w:val="388A1731"/>
    <w:rsid w:val="38A642DF"/>
    <w:rsid w:val="38BF3948"/>
    <w:rsid w:val="38C509BB"/>
    <w:rsid w:val="38CF3FB0"/>
    <w:rsid w:val="38E52E0C"/>
    <w:rsid w:val="38EA21D0"/>
    <w:rsid w:val="391A0D07"/>
    <w:rsid w:val="392E4886"/>
    <w:rsid w:val="39514D45"/>
    <w:rsid w:val="39A317C3"/>
    <w:rsid w:val="39B20F40"/>
    <w:rsid w:val="3A076471"/>
    <w:rsid w:val="3A0A73F7"/>
    <w:rsid w:val="3A13103F"/>
    <w:rsid w:val="3A234D07"/>
    <w:rsid w:val="3A916DA7"/>
    <w:rsid w:val="3A9313A4"/>
    <w:rsid w:val="3AC75CC6"/>
    <w:rsid w:val="3AC83C5D"/>
    <w:rsid w:val="3B124611"/>
    <w:rsid w:val="3B801E19"/>
    <w:rsid w:val="3B9D27D8"/>
    <w:rsid w:val="3BC93B08"/>
    <w:rsid w:val="3BE702E9"/>
    <w:rsid w:val="3C9C6936"/>
    <w:rsid w:val="3CF737FF"/>
    <w:rsid w:val="3D973978"/>
    <w:rsid w:val="3E1002F4"/>
    <w:rsid w:val="3E23128C"/>
    <w:rsid w:val="3E33045B"/>
    <w:rsid w:val="3E5825F5"/>
    <w:rsid w:val="3E9373CF"/>
    <w:rsid w:val="3F635CB5"/>
    <w:rsid w:val="3F7E5ACC"/>
    <w:rsid w:val="3FB36FC7"/>
    <w:rsid w:val="3FB752D2"/>
    <w:rsid w:val="3FCC443E"/>
    <w:rsid w:val="3FDD1AF8"/>
    <w:rsid w:val="40004FD0"/>
    <w:rsid w:val="40114FB3"/>
    <w:rsid w:val="40370F59"/>
    <w:rsid w:val="405C4AA9"/>
    <w:rsid w:val="407927B7"/>
    <w:rsid w:val="407D68D4"/>
    <w:rsid w:val="40D5502B"/>
    <w:rsid w:val="40D93971"/>
    <w:rsid w:val="414D25EC"/>
    <w:rsid w:val="419B050B"/>
    <w:rsid w:val="41F31A8A"/>
    <w:rsid w:val="42111C69"/>
    <w:rsid w:val="426B6130"/>
    <w:rsid w:val="42AD6748"/>
    <w:rsid w:val="42BD781A"/>
    <w:rsid w:val="42DE3F21"/>
    <w:rsid w:val="43095949"/>
    <w:rsid w:val="430D7729"/>
    <w:rsid w:val="431C39A4"/>
    <w:rsid w:val="431E2E56"/>
    <w:rsid w:val="43324472"/>
    <w:rsid w:val="43390051"/>
    <w:rsid w:val="43B5318B"/>
    <w:rsid w:val="43F1631C"/>
    <w:rsid w:val="43F57949"/>
    <w:rsid w:val="440E5F07"/>
    <w:rsid w:val="4482777B"/>
    <w:rsid w:val="4496596D"/>
    <w:rsid w:val="44C82AC7"/>
    <w:rsid w:val="44F338DE"/>
    <w:rsid w:val="454229EC"/>
    <w:rsid w:val="45457849"/>
    <w:rsid w:val="458D177E"/>
    <w:rsid w:val="45B20519"/>
    <w:rsid w:val="460E72C8"/>
    <w:rsid w:val="46284E65"/>
    <w:rsid w:val="46773978"/>
    <w:rsid w:val="46C40504"/>
    <w:rsid w:val="46DD15C6"/>
    <w:rsid w:val="47463FA5"/>
    <w:rsid w:val="47E56984"/>
    <w:rsid w:val="47F6087B"/>
    <w:rsid w:val="484E70C7"/>
    <w:rsid w:val="486432C4"/>
    <w:rsid w:val="487A4C7D"/>
    <w:rsid w:val="48A3559B"/>
    <w:rsid w:val="48CC36A0"/>
    <w:rsid w:val="48D432EF"/>
    <w:rsid w:val="48F350D1"/>
    <w:rsid w:val="493D5AD7"/>
    <w:rsid w:val="49460297"/>
    <w:rsid w:val="49A63683"/>
    <w:rsid w:val="49AC2708"/>
    <w:rsid w:val="4A987575"/>
    <w:rsid w:val="4ABF2017"/>
    <w:rsid w:val="4AF0127D"/>
    <w:rsid w:val="4B025174"/>
    <w:rsid w:val="4B0709C0"/>
    <w:rsid w:val="4B1A264B"/>
    <w:rsid w:val="4B685902"/>
    <w:rsid w:val="4B857DCA"/>
    <w:rsid w:val="4B885FA4"/>
    <w:rsid w:val="4BE66665"/>
    <w:rsid w:val="4BF54CBC"/>
    <w:rsid w:val="4BF81337"/>
    <w:rsid w:val="4C334959"/>
    <w:rsid w:val="4C72630D"/>
    <w:rsid w:val="4C7B78B7"/>
    <w:rsid w:val="4C8538E5"/>
    <w:rsid w:val="4C9C778D"/>
    <w:rsid w:val="4CE97674"/>
    <w:rsid w:val="4CFA723F"/>
    <w:rsid w:val="4D6E48AE"/>
    <w:rsid w:val="4E07341A"/>
    <w:rsid w:val="4E1B14C4"/>
    <w:rsid w:val="4E1E4C7E"/>
    <w:rsid w:val="4E203B09"/>
    <w:rsid w:val="4E224F3C"/>
    <w:rsid w:val="4E3353AB"/>
    <w:rsid w:val="4F060126"/>
    <w:rsid w:val="4F1E1642"/>
    <w:rsid w:val="4F2876DE"/>
    <w:rsid w:val="4F4915A7"/>
    <w:rsid w:val="4F5F526E"/>
    <w:rsid w:val="4FAB2261"/>
    <w:rsid w:val="4FBA0DCA"/>
    <w:rsid w:val="4FE53195"/>
    <w:rsid w:val="4FF4781B"/>
    <w:rsid w:val="501B7F95"/>
    <w:rsid w:val="50722D7F"/>
    <w:rsid w:val="508C3212"/>
    <w:rsid w:val="509E0155"/>
    <w:rsid w:val="50CB6D06"/>
    <w:rsid w:val="50EC07C1"/>
    <w:rsid w:val="50ED0813"/>
    <w:rsid w:val="51226553"/>
    <w:rsid w:val="515B1A65"/>
    <w:rsid w:val="516E70FC"/>
    <w:rsid w:val="51B85E63"/>
    <w:rsid w:val="51D33CF1"/>
    <w:rsid w:val="51E85FCC"/>
    <w:rsid w:val="52383B1A"/>
    <w:rsid w:val="52583F3C"/>
    <w:rsid w:val="525902A7"/>
    <w:rsid w:val="52721C64"/>
    <w:rsid w:val="53127408"/>
    <w:rsid w:val="531E7B67"/>
    <w:rsid w:val="53494791"/>
    <w:rsid w:val="53636FFD"/>
    <w:rsid w:val="53681BE4"/>
    <w:rsid w:val="53AF4EE7"/>
    <w:rsid w:val="540B7010"/>
    <w:rsid w:val="541A5C08"/>
    <w:rsid w:val="54204B14"/>
    <w:rsid w:val="542639A2"/>
    <w:rsid w:val="54352046"/>
    <w:rsid w:val="545962BB"/>
    <w:rsid w:val="54C91A93"/>
    <w:rsid w:val="54D311EE"/>
    <w:rsid w:val="54DD0B09"/>
    <w:rsid w:val="55103BD6"/>
    <w:rsid w:val="554C0043"/>
    <w:rsid w:val="55547B5F"/>
    <w:rsid w:val="556E4760"/>
    <w:rsid w:val="55C67D7B"/>
    <w:rsid w:val="56254760"/>
    <w:rsid w:val="562A6C41"/>
    <w:rsid w:val="562D5967"/>
    <w:rsid w:val="565A6E77"/>
    <w:rsid w:val="567F61F6"/>
    <w:rsid w:val="56A41295"/>
    <w:rsid w:val="56C35989"/>
    <w:rsid w:val="57781E5E"/>
    <w:rsid w:val="583E74B2"/>
    <w:rsid w:val="586A613B"/>
    <w:rsid w:val="589D2551"/>
    <w:rsid w:val="58F050BC"/>
    <w:rsid w:val="59216FAC"/>
    <w:rsid w:val="594C1A33"/>
    <w:rsid w:val="59613991"/>
    <w:rsid w:val="596D0588"/>
    <w:rsid w:val="5A0B01B1"/>
    <w:rsid w:val="5A240660"/>
    <w:rsid w:val="5A2B146E"/>
    <w:rsid w:val="5A3F1F24"/>
    <w:rsid w:val="5A4E568B"/>
    <w:rsid w:val="5A596A7B"/>
    <w:rsid w:val="5A5A5963"/>
    <w:rsid w:val="5A5F6122"/>
    <w:rsid w:val="5A8E1D43"/>
    <w:rsid w:val="5A9D4E9D"/>
    <w:rsid w:val="5AF20E4A"/>
    <w:rsid w:val="5B9978D3"/>
    <w:rsid w:val="5BA36524"/>
    <w:rsid w:val="5C3929A3"/>
    <w:rsid w:val="5C4527EA"/>
    <w:rsid w:val="5C5F08BC"/>
    <w:rsid w:val="5C5F61F2"/>
    <w:rsid w:val="5C781F43"/>
    <w:rsid w:val="5C9A36ED"/>
    <w:rsid w:val="5CCB3F43"/>
    <w:rsid w:val="5CF76AE6"/>
    <w:rsid w:val="5D45600F"/>
    <w:rsid w:val="5D6C2838"/>
    <w:rsid w:val="5D8E1B49"/>
    <w:rsid w:val="5DA1650F"/>
    <w:rsid w:val="5DA807B0"/>
    <w:rsid w:val="5E015590"/>
    <w:rsid w:val="5E5A338B"/>
    <w:rsid w:val="5EBF1885"/>
    <w:rsid w:val="5F0A0145"/>
    <w:rsid w:val="5F4B6314"/>
    <w:rsid w:val="5F573AC3"/>
    <w:rsid w:val="5F5C6189"/>
    <w:rsid w:val="5F6777FF"/>
    <w:rsid w:val="5FAB70A8"/>
    <w:rsid w:val="5FC0660C"/>
    <w:rsid w:val="5FD21DD9"/>
    <w:rsid w:val="5FEB4E85"/>
    <w:rsid w:val="6016798A"/>
    <w:rsid w:val="604430DA"/>
    <w:rsid w:val="604F64D4"/>
    <w:rsid w:val="607B1E49"/>
    <w:rsid w:val="60831ABD"/>
    <w:rsid w:val="60A27CC1"/>
    <w:rsid w:val="60B4673C"/>
    <w:rsid w:val="60D05317"/>
    <w:rsid w:val="60EE1D70"/>
    <w:rsid w:val="610A61A7"/>
    <w:rsid w:val="61166CEA"/>
    <w:rsid w:val="615327FE"/>
    <w:rsid w:val="61556FE4"/>
    <w:rsid w:val="61684F1D"/>
    <w:rsid w:val="61CC73AA"/>
    <w:rsid w:val="61E00137"/>
    <w:rsid w:val="61F93300"/>
    <w:rsid w:val="61FE420F"/>
    <w:rsid w:val="624D22A5"/>
    <w:rsid w:val="62D13935"/>
    <w:rsid w:val="62E26CB1"/>
    <w:rsid w:val="62EB65DC"/>
    <w:rsid w:val="63025B9A"/>
    <w:rsid w:val="630F445E"/>
    <w:rsid w:val="633B5B03"/>
    <w:rsid w:val="63A6775E"/>
    <w:rsid w:val="63BE6762"/>
    <w:rsid w:val="63D11082"/>
    <w:rsid w:val="64223212"/>
    <w:rsid w:val="642D2B4A"/>
    <w:rsid w:val="643E149E"/>
    <w:rsid w:val="6493693E"/>
    <w:rsid w:val="64EE4C72"/>
    <w:rsid w:val="65402FF4"/>
    <w:rsid w:val="65B732B6"/>
    <w:rsid w:val="65BC7921"/>
    <w:rsid w:val="65E4683C"/>
    <w:rsid w:val="65E635A3"/>
    <w:rsid w:val="660D737A"/>
    <w:rsid w:val="66430FEE"/>
    <w:rsid w:val="6683461B"/>
    <w:rsid w:val="668C29E2"/>
    <w:rsid w:val="66BA5B15"/>
    <w:rsid w:val="66DC0AFB"/>
    <w:rsid w:val="66FE21B7"/>
    <w:rsid w:val="670047E9"/>
    <w:rsid w:val="67373907"/>
    <w:rsid w:val="67502DDA"/>
    <w:rsid w:val="679035FD"/>
    <w:rsid w:val="67DF6AF4"/>
    <w:rsid w:val="67F02AB0"/>
    <w:rsid w:val="67FF33DC"/>
    <w:rsid w:val="68045BEE"/>
    <w:rsid w:val="682809FA"/>
    <w:rsid w:val="68A342F1"/>
    <w:rsid w:val="68D75A1D"/>
    <w:rsid w:val="69016300"/>
    <w:rsid w:val="694F2582"/>
    <w:rsid w:val="695853B7"/>
    <w:rsid w:val="69872FA0"/>
    <w:rsid w:val="69F35F61"/>
    <w:rsid w:val="6A077B8E"/>
    <w:rsid w:val="6A4A1B86"/>
    <w:rsid w:val="6AB7415C"/>
    <w:rsid w:val="6B8D48EB"/>
    <w:rsid w:val="6C3E5941"/>
    <w:rsid w:val="6C8718B9"/>
    <w:rsid w:val="6C8C10E3"/>
    <w:rsid w:val="6CBC7404"/>
    <w:rsid w:val="6CBE193D"/>
    <w:rsid w:val="6CCD6471"/>
    <w:rsid w:val="6CED683E"/>
    <w:rsid w:val="6D090AE2"/>
    <w:rsid w:val="6D6E719E"/>
    <w:rsid w:val="6D806684"/>
    <w:rsid w:val="6D965EA7"/>
    <w:rsid w:val="6DEC337D"/>
    <w:rsid w:val="6DEE4D62"/>
    <w:rsid w:val="6DFC4664"/>
    <w:rsid w:val="6E133EA4"/>
    <w:rsid w:val="6E4B4EE4"/>
    <w:rsid w:val="6E4D1DA6"/>
    <w:rsid w:val="6E5F56C8"/>
    <w:rsid w:val="6E865F1C"/>
    <w:rsid w:val="6EAD542B"/>
    <w:rsid w:val="6EB96C08"/>
    <w:rsid w:val="6EC62171"/>
    <w:rsid w:val="6F010603"/>
    <w:rsid w:val="6F323CF6"/>
    <w:rsid w:val="6F36712C"/>
    <w:rsid w:val="6F6560B7"/>
    <w:rsid w:val="6F762AFF"/>
    <w:rsid w:val="6F97449F"/>
    <w:rsid w:val="6FB20C7D"/>
    <w:rsid w:val="6FE2014A"/>
    <w:rsid w:val="6FFA067D"/>
    <w:rsid w:val="70291255"/>
    <w:rsid w:val="7054032A"/>
    <w:rsid w:val="70580DD0"/>
    <w:rsid w:val="70820965"/>
    <w:rsid w:val="709D20CE"/>
    <w:rsid w:val="70B60C0D"/>
    <w:rsid w:val="71290DE0"/>
    <w:rsid w:val="7132451D"/>
    <w:rsid w:val="714B22D6"/>
    <w:rsid w:val="71832723"/>
    <w:rsid w:val="71B12788"/>
    <w:rsid w:val="71E9161D"/>
    <w:rsid w:val="72004F7C"/>
    <w:rsid w:val="721041F5"/>
    <w:rsid w:val="722349B5"/>
    <w:rsid w:val="722717C4"/>
    <w:rsid w:val="723F6B0D"/>
    <w:rsid w:val="72932712"/>
    <w:rsid w:val="72BA78D0"/>
    <w:rsid w:val="72D764D2"/>
    <w:rsid w:val="730613D9"/>
    <w:rsid w:val="733E131A"/>
    <w:rsid w:val="73467A28"/>
    <w:rsid w:val="73C372CA"/>
    <w:rsid w:val="74A6204D"/>
    <w:rsid w:val="752E2E69"/>
    <w:rsid w:val="75563701"/>
    <w:rsid w:val="75D457BF"/>
    <w:rsid w:val="76422FF9"/>
    <w:rsid w:val="76537FAD"/>
    <w:rsid w:val="769D7994"/>
    <w:rsid w:val="76CE66B2"/>
    <w:rsid w:val="76F11F16"/>
    <w:rsid w:val="77233130"/>
    <w:rsid w:val="7726413B"/>
    <w:rsid w:val="77546810"/>
    <w:rsid w:val="77582FFC"/>
    <w:rsid w:val="77652D5E"/>
    <w:rsid w:val="779D71D2"/>
    <w:rsid w:val="77F23B59"/>
    <w:rsid w:val="782F13D2"/>
    <w:rsid w:val="786C195E"/>
    <w:rsid w:val="78AF75C8"/>
    <w:rsid w:val="791F3DB4"/>
    <w:rsid w:val="796C2DDF"/>
    <w:rsid w:val="796C425B"/>
    <w:rsid w:val="79B41898"/>
    <w:rsid w:val="7A0E5113"/>
    <w:rsid w:val="7A1F0FD2"/>
    <w:rsid w:val="7A4F4C9D"/>
    <w:rsid w:val="7A6443D9"/>
    <w:rsid w:val="7A8A6D94"/>
    <w:rsid w:val="7AED76A0"/>
    <w:rsid w:val="7B256EFE"/>
    <w:rsid w:val="7B456C79"/>
    <w:rsid w:val="7B7C1D4F"/>
    <w:rsid w:val="7BA4146E"/>
    <w:rsid w:val="7BB050D5"/>
    <w:rsid w:val="7BC82BA0"/>
    <w:rsid w:val="7C1015B8"/>
    <w:rsid w:val="7C500AA8"/>
    <w:rsid w:val="7CB13081"/>
    <w:rsid w:val="7CC77E2B"/>
    <w:rsid w:val="7CD662C0"/>
    <w:rsid w:val="7DCF4ABD"/>
    <w:rsid w:val="7E235535"/>
    <w:rsid w:val="7E6C6D44"/>
    <w:rsid w:val="7EDE320A"/>
    <w:rsid w:val="7EF8410D"/>
    <w:rsid w:val="7F0215EE"/>
    <w:rsid w:val="7F1E13FE"/>
    <w:rsid w:val="7F415EE0"/>
    <w:rsid w:val="7F4C4618"/>
    <w:rsid w:val="7FA06711"/>
    <w:rsid w:val="7FA47EC3"/>
    <w:rsid w:val="7FB0397A"/>
    <w:rsid w:val="7FD5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A89FD"/>
  <w15:docId w15:val="{EECEB06A-C44F-47EF-89C1-DF4CB43F1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仿宋_GB2312" w:cstheme="minorBidi"/>
      <w:kern w:val="2"/>
      <w:sz w:val="24"/>
      <w:szCs w:val="22"/>
    </w:rPr>
  </w:style>
  <w:style w:type="paragraph" w:styleId="1">
    <w:name w:val="heading 1"/>
    <w:basedOn w:val="a2"/>
    <w:next w:val="a2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2"/>
    <w:next w:val="a2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text"/>
    <w:basedOn w:val="a2"/>
    <w:link w:val="a7"/>
    <w:uiPriority w:val="99"/>
    <w:semiHidden/>
    <w:unhideWhenUsed/>
    <w:qFormat/>
    <w:pPr>
      <w:jc w:val="left"/>
    </w:pPr>
  </w:style>
  <w:style w:type="paragraph" w:styleId="a8">
    <w:name w:val="footer"/>
    <w:basedOn w:val="a2"/>
    <w:link w:val="a9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a">
    <w:name w:val="header"/>
    <w:basedOn w:val="a2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c">
    <w:name w:val="footnote text"/>
    <w:basedOn w:val="a2"/>
    <w:link w:val="ad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e">
    <w:name w:val="annotation subject"/>
    <w:basedOn w:val="a6"/>
    <w:next w:val="a6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4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3"/>
    <w:uiPriority w:val="22"/>
    <w:qFormat/>
    <w:rPr>
      <w:b/>
      <w:bCs/>
    </w:rPr>
  </w:style>
  <w:style w:type="character" w:styleId="af2">
    <w:name w:val="annotation reference"/>
    <w:basedOn w:val="a3"/>
    <w:uiPriority w:val="99"/>
    <w:semiHidden/>
    <w:unhideWhenUsed/>
    <w:qFormat/>
    <w:rPr>
      <w:sz w:val="21"/>
      <w:szCs w:val="21"/>
    </w:rPr>
  </w:style>
  <w:style w:type="character" w:styleId="af3">
    <w:name w:val="footnote reference"/>
    <w:basedOn w:val="a3"/>
    <w:uiPriority w:val="99"/>
    <w:semiHidden/>
    <w:unhideWhenUsed/>
    <w:qFormat/>
    <w:rPr>
      <w:vertAlign w:val="superscript"/>
    </w:rPr>
  </w:style>
  <w:style w:type="character" w:customStyle="1" w:styleId="ad">
    <w:name w:val="脚注文本 字符"/>
    <w:basedOn w:val="a3"/>
    <w:link w:val="ac"/>
    <w:uiPriority w:val="99"/>
    <w:semiHidden/>
    <w:qFormat/>
    <w:rPr>
      <w:rFonts w:ascii="Times New Roman" w:eastAsia="仿宋_GB2312" w:hAnsi="Times New Roman"/>
      <w:sz w:val="18"/>
      <w:szCs w:val="18"/>
    </w:rPr>
  </w:style>
  <w:style w:type="character" w:customStyle="1" w:styleId="ab">
    <w:name w:val="页眉 字符"/>
    <w:basedOn w:val="a3"/>
    <w:link w:val="aa"/>
    <w:uiPriority w:val="99"/>
    <w:qFormat/>
    <w:rPr>
      <w:rFonts w:ascii="Times New Roman" w:eastAsia="仿宋_GB2312" w:hAnsi="Times New Roman"/>
      <w:sz w:val="18"/>
      <w:szCs w:val="18"/>
    </w:rPr>
  </w:style>
  <w:style w:type="character" w:customStyle="1" w:styleId="a9">
    <w:name w:val="页脚 字符"/>
    <w:basedOn w:val="a3"/>
    <w:link w:val="a8"/>
    <w:uiPriority w:val="99"/>
    <w:qFormat/>
    <w:rPr>
      <w:rFonts w:ascii="Times New Roman" w:eastAsia="仿宋_GB2312" w:hAnsi="Times New Roman"/>
      <w:sz w:val="18"/>
      <w:szCs w:val="18"/>
    </w:rPr>
  </w:style>
  <w:style w:type="paragraph" w:styleId="af4">
    <w:name w:val="List Paragraph"/>
    <w:basedOn w:val="a2"/>
    <w:uiPriority w:val="34"/>
    <w:qFormat/>
    <w:pPr>
      <w:ind w:firstLine="420"/>
    </w:pPr>
  </w:style>
  <w:style w:type="paragraph" w:customStyle="1" w:styleId="af5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段 Char"/>
    <w:link w:val="af5"/>
    <w:qFormat/>
    <w:rPr>
      <w:rFonts w:ascii="宋体" w:eastAsia="宋体" w:hAnsi="Times New Roman" w:cs="Times New Roman"/>
      <w:kern w:val="0"/>
      <w:szCs w:val="20"/>
    </w:rPr>
  </w:style>
  <w:style w:type="paragraph" w:customStyle="1" w:styleId="a">
    <w:name w:val="一级条标题"/>
    <w:next w:val="a2"/>
    <w:qFormat/>
    <w:pPr>
      <w:numPr>
        <w:ilvl w:val="1"/>
        <w:numId w:val="1"/>
      </w:num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character" w:customStyle="1" w:styleId="a7">
    <w:name w:val="批注文字 字符"/>
    <w:basedOn w:val="a3"/>
    <w:link w:val="a6"/>
    <w:uiPriority w:val="99"/>
    <w:semiHidden/>
    <w:qFormat/>
    <w:rPr>
      <w:rFonts w:ascii="Times New Roman" w:eastAsia="仿宋_GB2312" w:hAnsi="Times New Roman"/>
      <w:sz w:val="24"/>
    </w:rPr>
  </w:style>
  <w:style w:type="character" w:customStyle="1" w:styleId="af">
    <w:name w:val="批注主题 字符"/>
    <w:basedOn w:val="a7"/>
    <w:link w:val="ae"/>
    <w:uiPriority w:val="99"/>
    <w:semiHidden/>
    <w:qFormat/>
    <w:rPr>
      <w:rFonts w:ascii="Times New Roman" w:eastAsia="仿宋_GB2312" w:hAnsi="Times New Roman"/>
      <w:b/>
      <w:bCs/>
      <w:sz w:val="24"/>
    </w:rPr>
  </w:style>
  <w:style w:type="paragraph" w:customStyle="1" w:styleId="TableParagraph">
    <w:name w:val="Table Paragraph"/>
    <w:basedOn w:val="a2"/>
    <w:uiPriority w:val="1"/>
    <w:qFormat/>
    <w:pPr>
      <w:spacing w:line="240" w:lineRule="auto"/>
      <w:ind w:firstLineChars="0" w:firstLine="0"/>
    </w:pPr>
    <w:rPr>
      <w:rFonts w:ascii="宋体" w:eastAsia="宋体" w:hAnsi="宋体" w:cs="宋体"/>
      <w:sz w:val="21"/>
    </w:rPr>
  </w:style>
  <w:style w:type="paragraph" w:customStyle="1" w:styleId="a0">
    <w:name w:val="正文图标题"/>
    <w:next w:val="af5"/>
    <w:qFormat/>
    <w:pPr>
      <w:numPr>
        <w:numId w:val="2"/>
      </w:numPr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1">
    <w:name w:val="标准文件_附录一级无标题"/>
    <w:basedOn w:val="a2"/>
    <w:qFormat/>
    <w:pPr>
      <w:numPr>
        <w:ilvl w:val="1"/>
        <w:numId w:val="3"/>
      </w:numPr>
      <w:spacing w:line="276" w:lineRule="auto"/>
      <w:ind w:firstLineChars="0"/>
    </w:pPr>
    <w:rPr>
      <w:rFonts w:ascii="宋体" w:eastAsia="宋体" w:cs="Times New Roman"/>
      <w:kern w:val="21"/>
      <w:sz w:val="21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微软雅黑" w:eastAsia="微软雅黑" w:hAnsiTheme="minorHAnsi" w:cs="微软雅黑"/>
      <w:color w:val="000000"/>
      <w:sz w:val="24"/>
      <w:szCs w:val="24"/>
    </w:rPr>
  </w:style>
  <w:style w:type="character" w:customStyle="1" w:styleId="20">
    <w:name w:val="标题 2 字符"/>
    <w:basedOn w:val="a3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3"/>
    <w:link w:val="1"/>
    <w:uiPriority w:val="9"/>
    <w:qFormat/>
    <w:rPr>
      <w:rFonts w:ascii="Times New Roman" w:eastAsia="仿宋_GB2312" w:hAnsi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E39D55-20EE-4BC9-A73A-4AFB33DF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1275</Words>
  <Characters>7270</Characters>
  <Application>Microsoft Office Word</Application>
  <DocSecurity>0</DocSecurity>
  <Lines>60</Lines>
  <Paragraphs>17</Paragraphs>
  <ScaleCrop>false</ScaleCrop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 Guo</dc:creator>
  <cp:lastModifiedBy>395099404@qq.com</cp:lastModifiedBy>
  <cp:revision>347</cp:revision>
  <dcterms:created xsi:type="dcterms:W3CDTF">2022-09-15T14:05:00Z</dcterms:created>
  <dcterms:modified xsi:type="dcterms:W3CDTF">2023-06-12T07:51:00Z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0693741541E248C28EEBDDAF5B47FB5A</vt:lpwstr>
  </property>
</Properties>
</file>