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9B275C" w14:textId="77777777" w:rsidR="00F317A6" w:rsidRPr="007B1F9D" w:rsidRDefault="00102FC2">
      <w:pPr>
        <w:pStyle w:val="a9"/>
        <w:shd w:val="clear" w:color="auto" w:fill="FFFFFF"/>
        <w:spacing w:before="0" w:beforeAutospacing="0" w:after="0" w:afterAutospacing="0"/>
        <w:ind w:right="128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7B1F9D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附件</w:t>
      </w:r>
      <w:r w:rsidRPr="007B1F9D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1</w:t>
      </w:r>
      <w:r w:rsidRPr="007B1F9D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：</w:t>
      </w:r>
    </w:p>
    <w:p w14:paraId="0A41E02C" w14:textId="77777777" w:rsidR="00F317A6" w:rsidRPr="007B1F9D" w:rsidRDefault="00102FC2">
      <w:pPr>
        <w:jc w:val="center"/>
        <w:rPr>
          <w:rFonts w:ascii="Times New Roman" w:eastAsia="黑体" w:hAnsi="Times New Roman" w:cs="Times New Roman"/>
          <w:color w:val="000000"/>
          <w:kern w:val="0"/>
          <w:sz w:val="32"/>
          <w:szCs w:val="36"/>
        </w:rPr>
      </w:pPr>
      <w:bookmarkStart w:id="0" w:name="_GoBack"/>
      <w:r w:rsidRPr="007B1F9D">
        <w:rPr>
          <w:rFonts w:ascii="Times New Roman" w:eastAsia="黑体" w:hAnsi="Times New Roman" w:cs="Times New Roman"/>
          <w:color w:val="000000"/>
          <w:kern w:val="0"/>
          <w:sz w:val="32"/>
          <w:szCs w:val="36"/>
        </w:rPr>
        <w:t>人工智能算法场景需求描述表</w:t>
      </w:r>
    </w:p>
    <w:tbl>
      <w:tblPr>
        <w:tblW w:w="8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1208"/>
        <w:gridCol w:w="1286"/>
        <w:gridCol w:w="2575"/>
        <w:gridCol w:w="2798"/>
      </w:tblGrid>
      <w:tr w:rsidR="00F317A6" w:rsidRPr="007B1F9D" w14:paraId="29D18785" w14:textId="77777777">
        <w:trPr>
          <w:trHeight w:val="601"/>
          <w:tblHeader/>
        </w:trPr>
        <w:tc>
          <w:tcPr>
            <w:tcW w:w="505" w:type="dxa"/>
            <w:vAlign w:val="center"/>
          </w:tcPr>
          <w:bookmarkEnd w:id="0"/>
          <w:p w14:paraId="1C41B341" w14:textId="77777777" w:rsidR="00F317A6" w:rsidRPr="007B1F9D" w:rsidRDefault="00102FC2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B1F9D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1F869217" w14:textId="77777777" w:rsidR="00F317A6" w:rsidRPr="007B1F9D" w:rsidRDefault="00102FC2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B1F9D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场景分类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089F4F28" w14:textId="77777777" w:rsidR="00F317A6" w:rsidRPr="007B1F9D" w:rsidRDefault="00102FC2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B1F9D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原子算法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62AC59FE" w14:textId="77777777" w:rsidR="00F317A6" w:rsidRPr="007B1F9D" w:rsidRDefault="00102FC2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B1F9D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需求描述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0905426A" w14:textId="77777777" w:rsidR="00F317A6" w:rsidRPr="007B1F9D" w:rsidRDefault="00102FC2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B1F9D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应用场景描述</w:t>
            </w:r>
          </w:p>
        </w:tc>
      </w:tr>
      <w:tr w:rsidR="00F317A6" w:rsidRPr="007B1F9D" w14:paraId="500A0667" w14:textId="77777777">
        <w:trPr>
          <w:trHeight w:val="2148"/>
        </w:trPr>
        <w:tc>
          <w:tcPr>
            <w:tcW w:w="505" w:type="dxa"/>
            <w:vAlign w:val="center"/>
          </w:tcPr>
          <w:p w14:paraId="6648B6D5" w14:textId="77777777" w:rsidR="00F317A6" w:rsidRPr="007B1F9D" w:rsidRDefault="00102FC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B1F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0E9AE817" w14:textId="77777777" w:rsidR="00F317A6" w:rsidRPr="007B1F9D" w:rsidRDefault="00102FC2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B1F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公共安全管控场景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67C6849B" w14:textId="77777777" w:rsidR="00F317A6" w:rsidRPr="007B1F9D" w:rsidRDefault="00102FC2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B1F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人员手持刀枪棍棒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45DA2EBC" w14:textId="77777777" w:rsidR="00F317A6" w:rsidRPr="007B1F9D" w:rsidRDefault="00102FC2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B1F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分析实时视频流，识别人员手持危险物品并输出标识图片产生告警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5E3FC8DF" w14:textId="77777777" w:rsidR="00F317A6" w:rsidRPr="007B1F9D" w:rsidRDefault="00102FC2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B1F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实现危险遗留物品识别、人员手持刀枪棍棒的异常行为检测，人员手持危险物品实时识别并报警，应用于重点场所及学校周边。</w:t>
            </w:r>
          </w:p>
        </w:tc>
      </w:tr>
      <w:tr w:rsidR="00F317A6" w:rsidRPr="007B1F9D" w14:paraId="45223E34" w14:textId="77777777">
        <w:trPr>
          <w:trHeight w:val="1904"/>
        </w:trPr>
        <w:tc>
          <w:tcPr>
            <w:tcW w:w="505" w:type="dxa"/>
            <w:vAlign w:val="center"/>
          </w:tcPr>
          <w:p w14:paraId="2BA46CC5" w14:textId="77777777" w:rsidR="00F317A6" w:rsidRPr="007B1F9D" w:rsidRDefault="00102FC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B1F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5DED82C1" w14:textId="77777777" w:rsidR="00F317A6" w:rsidRPr="007B1F9D" w:rsidRDefault="00102FC2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B1F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公共安全管控场景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7BBE00FF" w14:textId="77777777" w:rsidR="00F317A6" w:rsidRPr="007B1F9D" w:rsidRDefault="00102FC2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B1F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危险物品遗留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43394381" w14:textId="77777777" w:rsidR="00F317A6" w:rsidRPr="007B1F9D" w:rsidRDefault="00102FC2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B1F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可分析实时视频流，当视频流中检测到可疑物品时，会输出标识图片产生告警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06DF71ED" w14:textId="77777777" w:rsidR="00F317A6" w:rsidRPr="007B1F9D" w:rsidRDefault="00102FC2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B1F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重点场所遗留物品识别（如可疑包裹）等安全隐患，实现突发事件态势监控，保障重大活动安全，</w:t>
            </w:r>
            <w:r w:rsidRPr="007B1F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  <w:r w:rsidRPr="007B1F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分钟后开始预警，</w:t>
            </w:r>
            <w:r w:rsidRPr="007B1F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</w:t>
            </w:r>
            <w:r w:rsidRPr="007B1F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分钟后报警。</w:t>
            </w:r>
          </w:p>
        </w:tc>
      </w:tr>
      <w:tr w:rsidR="00F317A6" w:rsidRPr="007B1F9D" w14:paraId="2A5E5D79" w14:textId="77777777">
        <w:trPr>
          <w:trHeight w:val="2115"/>
        </w:trPr>
        <w:tc>
          <w:tcPr>
            <w:tcW w:w="505" w:type="dxa"/>
            <w:vAlign w:val="center"/>
          </w:tcPr>
          <w:p w14:paraId="4DB93811" w14:textId="77777777" w:rsidR="00F317A6" w:rsidRPr="007B1F9D" w:rsidRDefault="00102FC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B1F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55A8C296" w14:textId="77777777" w:rsidR="00F317A6" w:rsidRPr="007B1F9D" w:rsidRDefault="00102FC2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B1F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生态环境监控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63DC93C" w14:textId="77777777" w:rsidR="00F317A6" w:rsidRPr="007B1F9D" w:rsidRDefault="00102FC2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B1F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蓝藻检测识别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4B5DED58" w14:textId="77777777" w:rsidR="00F317A6" w:rsidRPr="007B1F9D" w:rsidRDefault="00102FC2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B1F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无人机搭载摄像头（常规或多光谱），能够实时分析视频流，识别沿途的蓝藻水华并输出识别区域的形状、经纬度和面积等信息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6D672E0B" w14:textId="77777777" w:rsidR="00F317A6" w:rsidRPr="007B1F9D" w:rsidRDefault="00102FC2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B1F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例如在金鸡湖、独</w:t>
            </w:r>
            <w:proofErr w:type="gramStart"/>
            <w:r w:rsidRPr="007B1F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墅</w:t>
            </w:r>
            <w:proofErr w:type="gramEnd"/>
            <w:r w:rsidRPr="007B1F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湖、阳澄湖等水体环境，实现无人机检测识别到蓝藻后，立刻预警。</w:t>
            </w:r>
          </w:p>
        </w:tc>
      </w:tr>
      <w:tr w:rsidR="00F317A6" w:rsidRPr="007B1F9D" w14:paraId="18EB64FF" w14:textId="77777777">
        <w:trPr>
          <w:trHeight w:val="1976"/>
        </w:trPr>
        <w:tc>
          <w:tcPr>
            <w:tcW w:w="505" w:type="dxa"/>
            <w:vAlign w:val="center"/>
          </w:tcPr>
          <w:p w14:paraId="0134C001" w14:textId="77777777" w:rsidR="00F317A6" w:rsidRPr="007B1F9D" w:rsidRDefault="00102FC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B1F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5FB6A00E" w14:textId="77777777" w:rsidR="00F317A6" w:rsidRPr="007B1F9D" w:rsidRDefault="00102FC2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B1F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社会治理场景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7C27340B" w14:textId="77777777" w:rsidR="00F317A6" w:rsidRPr="007B1F9D" w:rsidRDefault="00102FC2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bookmarkStart w:id="1" w:name="_Hlk40558431"/>
            <w:r w:rsidRPr="007B1F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偷鱼识别警示</w:t>
            </w:r>
            <w:bookmarkEnd w:id="1"/>
          </w:p>
        </w:tc>
        <w:tc>
          <w:tcPr>
            <w:tcW w:w="2575" w:type="dxa"/>
            <w:shd w:val="clear" w:color="auto" w:fill="auto"/>
            <w:vAlign w:val="center"/>
          </w:tcPr>
          <w:p w14:paraId="07047213" w14:textId="77777777" w:rsidR="00F317A6" w:rsidRPr="007B1F9D" w:rsidRDefault="00102FC2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B1F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无人机搭载远红外摄像头，能够实时分析视频流，识别夜晚水面的可疑船只和人员撒网偷鱼行为，并实时上传报警图片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509901EB" w14:textId="77777777" w:rsidR="00F317A6" w:rsidRPr="007B1F9D" w:rsidRDefault="00102FC2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B1F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重点</w:t>
            </w:r>
            <w:proofErr w:type="gramStart"/>
            <w:r w:rsidRPr="007B1F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水域偷渔警示</w:t>
            </w:r>
            <w:proofErr w:type="gramEnd"/>
            <w:r w:rsidRPr="007B1F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，在金鸡湖、独</w:t>
            </w:r>
            <w:proofErr w:type="gramStart"/>
            <w:r w:rsidRPr="007B1F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墅</w:t>
            </w:r>
            <w:proofErr w:type="gramEnd"/>
            <w:r w:rsidRPr="007B1F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湖等水体架设无人机夜晚巡航，通过远红外摄像头识别可疑船只、人员及偷鱼行为。</w:t>
            </w:r>
          </w:p>
        </w:tc>
      </w:tr>
      <w:tr w:rsidR="00F317A6" w:rsidRPr="007B1F9D" w14:paraId="0B725899" w14:textId="77777777">
        <w:trPr>
          <w:trHeight w:val="1696"/>
        </w:trPr>
        <w:tc>
          <w:tcPr>
            <w:tcW w:w="505" w:type="dxa"/>
            <w:vAlign w:val="center"/>
          </w:tcPr>
          <w:p w14:paraId="198E4F33" w14:textId="77777777" w:rsidR="00F317A6" w:rsidRPr="007B1F9D" w:rsidRDefault="00102FC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B1F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038112BA" w14:textId="77777777" w:rsidR="00F317A6" w:rsidRPr="007B1F9D" w:rsidRDefault="00102FC2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B1F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食品安全管控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09B809B8" w14:textId="77777777" w:rsidR="00F317A6" w:rsidRPr="007B1F9D" w:rsidRDefault="00102FC2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B1F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名厨亮灶监控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74598865" w14:textId="77777777" w:rsidR="00F317A6" w:rsidRPr="007B1F9D" w:rsidRDefault="00102FC2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B1F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识别厨房内是否按标准穿戴工服、工帽、口罩，对未按标准佩戴的进行告警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29D27F82" w14:textId="77777777" w:rsidR="00F317A6" w:rsidRPr="007B1F9D" w:rsidRDefault="00102FC2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B1F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明厨亮</w:t>
            </w:r>
            <w:proofErr w:type="gramStart"/>
            <w:r w:rsidRPr="007B1F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灶工程</w:t>
            </w:r>
            <w:proofErr w:type="gramEnd"/>
            <w:r w:rsidRPr="007B1F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中，检测后厨</w:t>
            </w:r>
            <w:proofErr w:type="gramStart"/>
            <w:r w:rsidRPr="007B1F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食材加工</w:t>
            </w:r>
            <w:proofErr w:type="gramEnd"/>
            <w:r w:rsidRPr="007B1F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制作的过程中，不穿工作服、工帽、口罩的不合</w:t>
            </w:r>
            <w:proofErr w:type="gramStart"/>
            <w:r w:rsidRPr="007B1F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规</w:t>
            </w:r>
            <w:proofErr w:type="gramEnd"/>
            <w:r w:rsidRPr="007B1F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行为。</w:t>
            </w:r>
          </w:p>
        </w:tc>
      </w:tr>
    </w:tbl>
    <w:p w14:paraId="3CBDAC2A" w14:textId="77777777" w:rsidR="00F317A6" w:rsidRPr="007B1F9D" w:rsidRDefault="00102FC2">
      <w:pPr>
        <w:pStyle w:val="a9"/>
        <w:shd w:val="clear" w:color="auto" w:fill="FFFFFF"/>
        <w:spacing w:before="0" w:beforeAutospacing="0" w:after="0" w:afterAutospacing="0"/>
        <w:jc w:val="both"/>
        <w:rPr>
          <w:rFonts w:ascii="Times New Roman" w:eastAsia="仿宋_GB2312" w:hAnsi="Times New Roman" w:cs="Times New Roman"/>
        </w:rPr>
      </w:pPr>
      <w:r w:rsidRPr="007B1F9D">
        <w:rPr>
          <w:rFonts w:ascii="Times New Roman" w:eastAsia="仿宋_GB2312" w:hAnsi="Times New Roman" w:cs="Times New Roman"/>
        </w:rPr>
        <w:t>注</w:t>
      </w:r>
      <w:r w:rsidRPr="007B1F9D">
        <w:rPr>
          <w:rFonts w:ascii="Times New Roman" w:eastAsia="仿宋_GB2312" w:hAnsi="Times New Roman" w:cs="Times New Roman"/>
        </w:rPr>
        <w:t>:</w:t>
      </w:r>
    </w:p>
    <w:p w14:paraId="5382A524" w14:textId="77777777" w:rsidR="00F317A6" w:rsidRPr="007B1F9D" w:rsidRDefault="00102FC2">
      <w:pPr>
        <w:pStyle w:val="a9"/>
        <w:shd w:val="clear" w:color="auto" w:fill="FFFFFF"/>
        <w:spacing w:before="0" w:beforeAutospacing="0" w:after="0" w:afterAutospacing="0"/>
        <w:jc w:val="both"/>
        <w:rPr>
          <w:rFonts w:ascii="Times New Roman" w:eastAsia="仿宋_GB2312" w:hAnsi="Times New Roman" w:cs="Times New Roman"/>
        </w:rPr>
      </w:pPr>
      <w:r w:rsidRPr="007B1F9D">
        <w:rPr>
          <w:rFonts w:ascii="Times New Roman" w:eastAsia="仿宋_GB2312" w:hAnsi="Times New Roman" w:cs="Times New Roman"/>
        </w:rPr>
        <w:t xml:space="preserve">1. </w:t>
      </w:r>
      <w:r w:rsidRPr="007B1F9D">
        <w:rPr>
          <w:rFonts w:ascii="Times New Roman" w:eastAsia="仿宋_GB2312" w:hAnsi="Times New Roman" w:cs="Times New Roman"/>
        </w:rPr>
        <w:t>以上算法场景在实施过程中均需提供相应的</w:t>
      </w:r>
      <w:proofErr w:type="gramStart"/>
      <w:r w:rsidRPr="007B1F9D">
        <w:rPr>
          <w:rFonts w:ascii="Times New Roman" w:eastAsia="仿宋_GB2312" w:hAnsi="Times New Roman" w:cs="Times New Roman"/>
        </w:rPr>
        <w:t>算法算力输出</w:t>
      </w:r>
      <w:proofErr w:type="gramEnd"/>
      <w:r w:rsidRPr="007B1F9D">
        <w:rPr>
          <w:rFonts w:ascii="Times New Roman" w:eastAsia="仿宋_GB2312" w:hAnsi="Times New Roman" w:cs="Times New Roman"/>
        </w:rPr>
        <w:t>（</w:t>
      </w:r>
      <w:r w:rsidRPr="007B1F9D">
        <w:rPr>
          <w:rFonts w:ascii="Times New Roman" w:eastAsia="仿宋_GB2312" w:hAnsi="Times New Roman" w:cs="Times New Roman"/>
        </w:rPr>
        <w:t>API</w:t>
      </w:r>
      <w:r w:rsidRPr="007B1F9D">
        <w:rPr>
          <w:rFonts w:ascii="Times New Roman" w:eastAsia="仿宋_GB2312" w:hAnsi="Times New Roman" w:cs="Times New Roman"/>
        </w:rPr>
        <w:t>接口）</w:t>
      </w:r>
      <w:r w:rsidRPr="007B1F9D">
        <w:rPr>
          <w:rFonts w:ascii="Times New Roman" w:eastAsia="仿宋_GB2312" w:hAnsi="Times New Roman" w:cs="Times New Roman"/>
        </w:rPr>
        <w:t>+API</w:t>
      </w:r>
      <w:r w:rsidRPr="007B1F9D">
        <w:rPr>
          <w:rFonts w:ascii="Times New Roman" w:eastAsia="仿宋_GB2312" w:hAnsi="Times New Roman" w:cs="Times New Roman"/>
        </w:rPr>
        <w:t>接口文档</w:t>
      </w:r>
      <w:r w:rsidRPr="007B1F9D">
        <w:rPr>
          <w:rFonts w:ascii="Times New Roman" w:eastAsia="仿宋_GB2312" w:hAnsi="Times New Roman" w:cs="Times New Roman"/>
        </w:rPr>
        <w:t>+</w:t>
      </w:r>
      <w:r w:rsidRPr="007B1F9D">
        <w:rPr>
          <w:rFonts w:ascii="Times New Roman" w:eastAsia="仿宋_GB2312" w:hAnsi="Times New Roman" w:cs="Times New Roman"/>
        </w:rPr>
        <w:t>算法场景集成开发；</w:t>
      </w:r>
    </w:p>
    <w:p w14:paraId="560646C5" w14:textId="77777777" w:rsidR="00F317A6" w:rsidRPr="007B1F9D" w:rsidRDefault="00102FC2">
      <w:pPr>
        <w:rPr>
          <w:rFonts w:ascii="Times New Roman" w:eastAsia="仿宋_GB2312" w:hAnsi="Times New Roman" w:cs="Times New Roman"/>
          <w:sz w:val="24"/>
          <w:szCs w:val="24"/>
        </w:rPr>
      </w:pPr>
      <w:r w:rsidRPr="007B1F9D">
        <w:rPr>
          <w:rFonts w:ascii="Times New Roman" w:eastAsia="仿宋_GB2312" w:hAnsi="Times New Roman" w:cs="Times New Roman"/>
          <w:sz w:val="24"/>
          <w:szCs w:val="24"/>
        </w:rPr>
        <w:t xml:space="preserve">2. </w:t>
      </w:r>
      <w:r w:rsidRPr="007B1F9D">
        <w:rPr>
          <w:rFonts w:ascii="Times New Roman" w:eastAsia="仿宋_GB2312" w:hAnsi="Times New Roman" w:cs="Times New Roman"/>
          <w:sz w:val="24"/>
          <w:szCs w:val="24"/>
        </w:rPr>
        <w:t>以上算法场景建设方可提供样例数据、算法运行资源等，人工智能创新中心可为申报单位提供算法训练资源及训练平台。</w:t>
      </w:r>
    </w:p>
    <w:p w14:paraId="49D5D499" w14:textId="77777777" w:rsidR="00F317A6" w:rsidRPr="007B1F9D" w:rsidRDefault="00F317A6">
      <w:pPr>
        <w:rPr>
          <w:rFonts w:ascii="Times New Roman" w:eastAsia="仿宋_GB2312" w:hAnsi="Times New Roman" w:cs="Times New Roman"/>
          <w:sz w:val="24"/>
          <w:szCs w:val="24"/>
        </w:rPr>
        <w:sectPr w:rsidR="00F317A6" w:rsidRPr="007B1F9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91D86A1" w14:textId="77777777" w:rsidR="00F317A6" w:rsidRPr="007B1F9D" w:rsidRDefault="00F317A6" w:rsidP="00FB0417">
      <w:pPr>
        <w:pStyle w:val="a9"/>
        <w:shd w:val="clear" w:color="auto" w:fill="FFFFFF"/>
        <w:spacing w:before="0" w:beforeAutospacing="0" w:after="0" w:afterAutospacing="0"/>
        <w:ind w:right="1280"/>
        <w:rPr>
          <w:rFonts w:ascii="Times New Roman" w:eastAsia="仿宋_GB2312" w:hAnsi="Times New Roman" w:cs="Times New Roman"/>
        </w:rPr>
      </w:pPr>
    </w:p>
    <w:sectPr w:rsidR="00F317A6" w:rsidRPr="007B1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69BBD4" w14:textId="77777777" w:rsidR="00E30253" w:rsidRDefault="00E30253" w:rsidP="007B1F9D">
      <w:r>
        <w:separator/>
      </w:r>
    </w:p>
  </w:endnote>
  <w:endnote w:type="continuationSeparator" w:id="0">
    <w:p w14:paraId="644D9E3A" w14:textId="77777777" w:rsidR="00E30253" w:rsidRDefault="00E30253" w:rsidP="007B1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8934AE" w14:textId="77777777" w:rsidR="00E30253" w:rsidRDefault="00E30253" w:rsidP="007B1F9D">
      <w:r>
        <w:separator/>
      </w:r>
    </w:p>
  </w:footnote>
  <w:footnote w:type="continuationSeparator" w:id="0">
    <w:p w14:paraId="1584059D" w14:textId="77777777" w:rsidR="00E30253" w:rsidRDefault="00E30253" w:rsidP="007B1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12429"/>
    <w:multiLevelType w:val="multilevel"/>
    <w:tmpl w:val="1FE12429"/>
    <w:lvl w:ilvl="0">
      <w:start w:val="3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A647D32"/>
    <w:multiLevelType w:val="multilevel"/>
    <w:tmpl w:val="2A647D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F245A6"/>
    <w:multiLevelType w:val="multilevel"/>
    <w:tmpl w:val="2AF245A6"/>
    <w:lvl w:ilvl="0">
      <w:start w:val="1"/>
      <w:numFmt w:val="chineseCountingThousand"/>
      <w:lvlText w:val="%1、"/>
      <w:lvlJc w:val="left"/>
      <w:pPr>
        <w:ind w:left="106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7A6"/>
    <w:rsid w:val="00102FC2"/>
    <w:rsid w:val="003B0920"/>
    <w:rsid w:val="00433CA2"/>
    <w:rsid w:val="00675DBC"/>
    <w:rsid w:val="006B5875"/>
    <w:rsid w:val="007A0176"/>
    <w:rsid w:val="007B1F9D"/>
    <w:rsid w:val="00832B34"/>
    <w:rsid w:val="00957F12"/>
    <w:rsid w:val="009C39C0"/>
    <w:rsid w:val="00AD1EA6"/>
    <w:rsid w:val="00BF772C"/>
    <w:rsid w:val="00CD15D3"/>
    <w:rsid w:val="00E30253"/>
    <w:rsid w:val="00E75389"/>
    <w:rsid w:val="00E938E2"/>
    <w:rsid w:val="00F317A6"/>
    <w:rsid w:val="00FB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C19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Date"/>
    <w:basedOn w:val="a"/>
    <w:next w:val="a"/>
    <w:link w:val="Char1"/>
    <w:uiPriority w:val="99"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unhideWhenUsed/>
    <w:qFormat/>
    <w:rPr>
      <w:sz w:val="21"/>
      <w:szCs w:val="21"/>
    </w:rPr>
  </w:style>
  <w:style w:type="table" w:styleId="ad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</w:style>
  <w:style w:type="paragraph" w:customStyle="1" w:styleId="1">
    <w:name w:val="列出段落1"/>
    <w:basedOn w:val="a"/>
    <w:qFormat/>
    <w:pPr>
      <w:ind w:firstLineChars="200" w:firstLine="420"/>
    </w:pPr>
  </w:style>
  <w:style w:type="character" w:customStyle="1" w:styleId="Char0">
    <w:name w:val="批注文字 Char"/>
    <w:basedOn w:val="a0"/>
    <w:link w:val="a4"/>
    <w:uiPriority w:val="99"/>
    <w:semiHidden/>
    <w:qFormat/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</w:rPr>
  </w:style>
  <w:style w:type="character" w:customStyle="1" w:styleId="10">
    <w:name w:val="未处理的提及1"/>
    <w:basedOn w:val="a0"/>
    <w:uiPriority w:val="99"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Date"/>
    <w:basedOn w:val="a"/>
    <w:next w:val="a"/>
    <w:link w:val="Char1"/>
    <w:uiPriority w:val="99"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unhideWhenUsed/>
    <w:qFormat/>
    <w:rPr>
      <w:sz w:val="21"/>
      <w:szCs w:val="21"/>
    </w:rPr>
  </w:style>
  <w:style w:type="table" w:styleId="ad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</w:style>
  <w:style w:type="paragraph" w:customStyle="1" w:styleId="1">
    <w:name w:val="列出段落1"/>
    <w:basedOn w:val="a"/>
    <w:qFormat/>
    <w:pPr>
      <w:ind w:firstLineChars="200" w:firstLine="420"/>
    </w:pPr>
  </w:style>
  <w:style w:type="character" w:customStyle="1" w:styleId="Char0">
    <w:name w:val="批注文字 Char"/>
    <w:basedOn w:val="a0"/>
    <w:link w:val="a4"/>
    <w:uiPriority w:val="99"/>
    <w:semiHidden/>
    <w:qFormat/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</w:rPr>
  </w:style>
  <w:style w:type="character" w:customStyle="1" w:styleId="10">
    <w:name w:val="未处理的提及1"/>
    <w:basedOn w:val="a0"/>
    <w:uiPriority w:val="99"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609</Characters>
  <Application>Microsoft Office Word</Application>
  <DocSecurity>0</DocSecurity>
  <Lines>5</Lines>
  <Paragraphs>1</Paragraphs>
  <ScaleCrop>false</ScaleCrop>
  <Company>Huawei Technologies Co.,Ltd.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hanhan (D)</dc:creator>
  <cp:lastModifiedBy>企业发展服务中心-吴丽琦</cp:lastModifiedBy>
  <cp:revision>2</cp:revision>
  <dcterms:created xsi:type="dcterms:W3CDTF">2020-05-20T02:19:00Z</dcterms:created>
  <dcterms:modified xsi:type="dcterms:W3CDTF">2020-05-20T02:19:00Z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(2)qYqa3i2OMsVA246dv6TbLFt0WI/XIkXdbI5I3jalBGp8xr9ob0ntX7OJtpf5h5IGi9MFb5IB
4Tr0y7F5GoOrlw+7NZ/rRFb4BFwc4v3MFZ0PcSH4uh32AyxdjzBtMIYJq8UO09wW7JDCd/eX
vkaaAOOuhg9fi+bOZwUdo+BkldcFOHyk9HZcDGs9gPaKFcqJHsvxR9Tn2k+oHmZ5wP06h496
w/bfK2MRlQXu7r4noE</vt:lpwstr>
  </property>
  <property fmtid="{D5CDD505-2E9C-101B-9397-08002B2CF9AE}" pid="3" name="_2015_ms_pID_7253431">
    <vt:lpwstr>wgcvG5tUfASN0SuOCJMtZpgwq07v4JTGm0w3bcLbyFJ4ESp6ky1sj8
qIlbfSwDkKNmD84TIuKNEMem4ZRRaXo1rt6r5HUYe72p88F3TAbKn9XPoM5tHhjj1JsUFUu5
My1keJ2y+RFR36TODimvgBRxzsUXoQ1R4aBBSkHw5+n6sCSFRLrmwWTh2UdU3h59n5bbkGZn
KgwinfAQ3Y9lxxXp</vt:lpwstr>
  </property>
  <property fmtid="{D5CDD505-2E9C-101B-9397-08002B2CF9AE}" pid="4" name="KSOProductBuildVer">
    <vt:lpwstr>2052-10.9.1</vt:lpwstr>
  </property>
</Properties>
</file>