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50" w:lineRule="exact"/>
        <w:ind w:firstLine="0" w:firstLineChars="0"/>
        <w:jc w:val="center"/>
        <w:outlineLvl w:val="0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江苏省数据要素市场生态培育</w:t>
      </w:r>
    </w:p>
    <w:p>
      <w:pPr>
        <w:adjustRightInd w:val="0"/>
        <w:snapToGrid w:val="0"/>
        <w:spacing w:line="550" w:lineRule="exact"/>
        <w:ind w:firstLine="0" w:firstLineChars="0"/>
        <w:jc w:val="center"/>
        <w:outlineLvl w:val="0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项目申报指南</w:t>
      </w:r>
    </w:p>
    <w:p>
      <w:pPr>
        <w:adjustRightInd w:val="0"/>
        <w:snapToGrid w:val="0"/>
        <w:spacing w:line="550" w:lineRule="exact"/>
        <w:ind w:firstLine="640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adjustRightInd w:val="0"/>
        <w:snapToGrid w:val="0"/>
        <w:spacing w:line="550" w:lineRule="exact"/>
        <w:ind w:firstLine="64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为贯彻落实《中共中央、国务院关于构建更加完善的要素市场化配置体制机制的意见》（中发〔2020〕9号）《省政府办公厅关于深入推进数字经济发展的意见》（苏政办发〔2020〕71号），加快</w:t>
      </w:r>
      <w:r>
        <w:rPr>
          <w:rFonts w:ascii="Times New Roman" w:hAnsi="Times New Roman" w:eastAsia="方正仿宋_GBK" w:cs="方正仿宋_GBK"/>
          <w:sz w:val="32"/>
          <w:szCs w:val="32"/>
        </w:rPr>
        <w:t>培育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数字</w:t>
      </w:r>
      <w:r>
        <w:rPr>
          <w:rFonts w:ascii="Times New Roman" w:hAnsi="Times New Roman" w:eastAsia="方正仿宋_GBK" w:cs="方正仿宋_GBK"/>
          <w:sz w:val="32"/>
          <w:szCs w:val="32"/>
        </w:rPr>
        <w:t>产业新业态新模式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推动</w:t>
      </w:r>
      <w:r>
        <w:rPr>
          <w:rFonts w:ascii="Times New Roman" w:hAnsi="Times New Roman" w:eastAsia="方正仿宋_GBK" w:cs="方正仿宋_GBK"/>
          <w:color w:val="000000"/>
          <w:sz w:val="32"/>
          <w:szCs w:val="32"/>
        </w:rPr>
        <w:t>数据要素有序流动高效配置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，激发数字</w:t>
      </w:r>
      <w:r>
        <w:rPr>
          <w:rFonts w:ascii="Times New Roman" w:hAnsi="Times New Roman" w:eastAsia="方正仿宋_GBK" w:cs="方正仿宋_GBK"/>
          <w:color w:val="000000"/>
          <w:sz w:val="32"/>
          <w:szCs w:val="32"/>
        </w:rPr>
        <w:t>经济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创新发展活力，</w:t>
      </w:r>
      <w:r>
        <w:rPr>
          <w:rFonts w:hint="eastAsia" w:ascii="Times New Roman" w:hAnsi="Times New Roman" w:eastAsia="方正仿宋_GBK"/>
          <w:sz w:val="32"/>
          <w:szCs w:val="32"/>
        </w:rPr>
        <w:t>制定本指南。</w:t>
      </w:r>
    </w:p>
    <w:p>
      <w:pPr>
        <w:pStyle w:val="3"/>
        <w:shd w:val="clear" w:color="auto" w:fill="FFFFFF"/>
        <w:adjustRightInd w:val="0"/>
        <w:snapToGrid w:val="0"/>
        <w:spacing w:before="150" w:beforeAutospacing="0" w:after="0" w:afterAutospacing="0" w:line="550" w:lineRule="exact"/>
        <w:ind w:firstLine="640"/>
        <w:outlineLvl w:val="0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  <w:shd w:val="clear" w:color="auto" w:fill="FFFFFF"/>
        </w:rPr>
        <w:t>一、培育目标</w:t>
      </w:r>
    </w:p>
    <w:p>
      <w:pPr>
        <w:adjustRightInd w:val="0"/>
        <w:snapToGrid w:val="0"/>
        <w:spacing w:line="550" w:lineRule="exact"/>
        <w:ind w:firstLine="640"/>
        <w:outlineLvl w:val="2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eastAsia="zh-Hans" w:bidi="ar"/>
        </w:rPr>
        <w:t>围绕</w:t>
      </w:r>
      <w:r>
        <w:rPr>
          <w:rFonts w:ascii="Times New Roman" w:hAnsi="Times New Roman" w:eastAsia="方正仿宋_GBK"/>
          <w:sz w:val="32"/>
          <w:szCs w:val="32"/>
          <w:lang w:eastAsia="zh-Hans" w:bidi="ar"/>
        </w:rPr>
        <w:t>激发数据要素价值</w:t>
      </w:r>
      <w:r>
        <w:rPr>
          <w:rFonts w:hint="eastAsia" w:ascii="Times New Roman" w:hAnsi="Times New Roman" w:eastAsia="方正仿宋_GBK"/>
          <w:sz w:val="32"/>
          <w:szCs w:val="32"/>
          <w:lang w:eastAsia="zh-Hans" w:bidi="ar"/>
        </w:rPr>
        <w:t>，深化</w:t>
      </w:r>
      <w:r>
        <w:rPr>
          <w:rFonts w:ascii="Times New Roman" w:hAnsi="Times New Roman" w:eastAsia="方正仿宋_GBK"/>
          <w:sz w:val="32"/>
          <w:szCs w:val="32"/>
          <w:lang w:eastAsia="zh-Hans" w:bidi="ar"/>
        </w:rPr>
        <w:t>数据资源、资产</w:t>
      </w:r>
      <w:r>
        <w:rPr>
          <w:rFonts w:hint="eastAsia" w:ascii="Times New Roman" w:hAnsi="Times New Roman" w:eastAsia="方正仿宋_GBK"/>
          <w:sz w:val="32"/>
          <w:szCs w:val="32"/>
          <w:lang w:eastAsia="zh-Hans" w:bidi="ar"/>
        </w:rPr>
        <w:t>、</w:t>
      </w:r>
      <w:r>
        <w:rPr>
          <w:rFonts w:ascii="Times New Roman" w:hAnsi="Times New Roman" w:eastAsia="方正仿宋_GBK"/>
          <w:sz w:val="32"/>
          <w:szCs w:val="32"/>
          <w:lang w:eastAsia="zh-Hans" w:bidi="ar"/>
        </w:rPr>
        <w:t>资本属性</w:t>
      </w:r>
      <w:r>
        <w:rPr>
          <w:rFonts w:hint="eastAsia" w:ascii="Times New Roman" w:hAnsi="Times New Roman" w:eastAsia="方正仿宋_GBK"/>
          <w:sz w:val="32"/>
          <w:szCs w:val="32"/>
          <w:lang w:eastAsia="zh-Hans" w:bidi="ar"/>
        </w:rPr>
        <w:t>，</w:t>
      </w:r>
      <w:r>
        <w:rPr>
          <w:rFonts w:hint="eastAsia" w:ascii="Times New Roman" w:hAnsi="Times New Roman" w:eastAsia="方正仿宋_GBK"/>
          <w:sz w:val="32"/>
          <w:szCs w:val="32"/>
        </w:rPr>
        <w:t>探索形成一批可复制、可推广的经验模式，推动形成政产学研用多方联动、协调发展的数据</w:t>
      </w:r>
      <w:r>
        <w:rPr>
          <w:rFonts w:ascii="Times New Roman" w:hAnsi="Times New Roman" w:eastAsia="方正仿宋_GBK"/>
          <w:sz w:val="32"/>
          <w:szCs w:val="32"/>
        </w:rPr>
        <w:t>要素</w:t>
      </w:r>
      <w:r>
        <w:rPr>
          <w:rFonts w:hint="eastAsia" w:ascii="Times New Roman" w:hAnsi="Times New Roman" w:eastAsia="方正仿宋_GBK"/>
          <w:sz w:val="32"/>
          <w:szCs w:val="32"/>
        </w:rPr>
        <w:t>市场</w:t>
      </w:r>
      <w:r>
        <w:rPr>
          <w:rFonts w:ascii="Times New Roman" w:hAnsi="Times New Roman" w:eastAsia="方正仿宋_GBK"/>
          <w:sz w:val="32"/>
          <w:szCs w:val="32"/>
        </w:rPr>
        <w:t>生态体系</w:t>
      </w:r>
      <w:r>
        <w:rPr>
          <w:rFonts w:hint="eastAsia" w:ascii="Times New Roman" w:hAnsi="Times New Roman" w:eastAsia="方正仿宋_GBK"/>
          <w:sz w:val="32"/>
          <w:szCs w:val="32"/>
        </w:rPr>
        <w:t>。在数据质量和安全方面，推动数据管理能力成熟度贯标，促进数据分类分级，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Hans"/>
        </w:rPr>
        <w:t>提高数据治理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能力</w:t>
      </w:r>
      <w:r>
        <w:rPr>
          <w:rFonts w:hint="eastAsia" w:ascii="Times New Roman" w:hAnsi="Times New Roman" w:eastAsia="方正仿宋_GBK"/>
          <w:sz w:val="32"/>
          <w:szCs w:val="32"/>
        </w:rPr>
        <w:t>。在数据汇聚融合方面，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Hans"/>
        </w:rPr>
        <w:t>着力构建先进</w:t>
      </w:r>
      <w:r>
        <w:rPr>
          <w:rFonts w:ascii="Times New Roman" w:hAnsi="Times New Roman" w:eastAsia="方正仿宋_GBK" w:cs="方正仿宋_GBK"/>
          <w:sz w:val="32"/>
          <w:szCs w:val="32"/>
          <w:lang w:eastAsia="zh-Hans"/>
        </w:rPr>
        <w:t>算力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Hans"/>
        </w:rPr>
        <w:t>调度</w:t>
      </w:r>
      <w:r>
        <w:rPr>
          <w:rFonts w:ascii="Times New Roman" w:hAnsi="Times New Roman" w:eastAsia="方正仿宋_GBK" w:cs="方正仿宋_GBK"/>
          <w:sz w:val="32"/>
          <w:szCs w:val="32"/>
          <w:lang w:eastAsia="zh-Hans"/>
        </w:rPr>
        <w:t>能力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Hans"/>
        </w:rPr>
        <w:t>强化高质量数据要素供给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，培育发展多层次数据服务产业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Hans"/>
        </w:rPr>
        <w:t>。</w:t>
      </w:r>
      <w:r>
        <w:rPr>
          <w:rFonts w:hint="eastAsia" w:ascii="Times New Roman" w:hAnsi="Times New Roman" w:eastAsia="方正仿宋_GBK"/>
          <w:sz w:val="32"/>
          <w:szCs w:val="32"/>
        </w:rPr>
        <w:t>在数据流通方面，推动构建安全可靠的开发环境，探索数据交易流通的可行路径，支持数据质押融资、数据证券化、数据信托化等新模式研究和</w:t>
      </w:r>
      <w:r>
        <w:rPr>
          <w:rFonts w:ascii="Times New Roman" w:hAnsi="Times New Roman" w:eastAsia="方正仿宋_GBK"/>
          <w:sz w:val="32"/>
          <w:szCs w:val="32"/>
        </w:rPr>
        <w:t>前瞻布局</w:t>
      </w:r>
      <w:r>
        <w:rPr>
          <w:rFonts w:hint="eastAsia" w:ascii="Times New Roman" w:hAnsi="Times New Roman" w:eastAsia="方正仿宋_GBK"/>
          <w:sz w:val="32"/>
          <w:szCs w:val="32"/>
        </w:rPr>
        <w:t>，提高数据要素配置效率。</w:t>
      </w:r>
    </w:p>
    <w:p>
      <w:pPr>
        <w:pStyle w:val="3"/>
        <w:shd w:val="clear" w:color="auto" w:fill="FFFFFF"/>
        <w:adjustRightInd w:val="0"/>
        <w:snapToGrid w:val="0"/>
        <w:spacing w:before="150" w:beforeAutospacing="0" w:after="0" w:afterAutospacing="0" w:line="550" w:lineRule="exact"/>
        <w:ind w:firstLine="640"/>
        <w:outlineLvl w:val="0"/>
        <w:rPr>
          <w:rFonts w:ascii="Times New Roman" w:hAnsi="Times New Roman" w:eastAsia="黑体"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/>
          <w:bCs/>
          <w:sz w:val="32"/>
          <w:szCs w:val="32"/>
          <w:shd w:val="clear" w:color="auto" w:fill="FFFFFF"/>
        </w:rPr>
        <w:t>二、培育方向</w:t>
      </w:r>
    </w:p>
    <w:p>
      <w:pPr>
        <w:overflowPunct w:val="0"/>
        <w:adjustRightInd w:val="0"/>
        <w:snapToGrid w:val="0"/>
        <w:spacing w:line="550" w:lineRule="exact"/>
        <w:ind w:firstLine="640"/>
        <w:outlineLvl w:val="1"/>
        <w:rPr>
          <w:rFonts w:hint="eastAsia" w:ascii="Times New Roman" w:hAnsi="Times New Roman" w:eastAsia="方正楷体_GBK"/>
          <w:sz w:val="32"/>
          <w:szCs w:val="32"/>
        </w:rPr>
      </w:pPr>
      <w:r>
        <w:rPr>
          <w:rFonts w:hint="eastAsia" w:ascii="Times New Roman" w:hAnsi="Times New Roman" w:eastAsia="方正楷体_GBK"/>
          <w:sz w:val="32"/>
          <w:szCs w:val="32"/>
        </w:rPr>
        <w:t>（一）提升数据管理能力，强化数据质量与安全</w:t>
      </w:r>
    </w:p>
    <w:p>
      <w:pPr>
        <w:adjustRightInd w:val="0"/>
        <w:snapToGrid w:val="0"/>
        <w:spacing w:line="550" w:lineRule="exact"/>
        <w:ind w:firstLine="643"/>
        <w:outlineLvl w:val="2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b/>
          <w:bCs/>
          <w:sz w:val="32"/>
          <w:szCs w:val="32"/>
        </w:rPr>
        <w:t>1</w:t>
      </w:r>
      <w:r>
        <w:rPr>
          <w:rFonts w:hint="eastAsia" w:ascii="Times New Roman" w:hAnsi="Times New Roman" w:eastAsia="方正仿宋_GBK"/>
          <w:b/>
          <w:bCs/>
          <w:sz w:val="32"/>
          <w:szCs w:val="32"/>
        </w:rPr>
        <w:t>、推动数据治理：</w:t>
      </w:r>
      <w:r>
        <w:rPr>
          <w:rFonts w:hint="eastAsia" w:ascii="Times New Roman" w:hAnsi="Times New Roman" w:eastAsia="方正仿宋_GBK"/>
          <w:sz w:val="32"/>
          <w:szCs w:val="32"/>
        </w:rPr>
        <w:t>鼓励企</w:t>
      </w:r>
      <w:r>
        <w:rPr>
          <w:rFonts w:ascii="Times New Roman" w:hAnsi="Times New Roman" w:eastAsia="方正仿宋_GBK"/>
          <w:sz w:val="32"/>
          <w:szCs w:val="32"/>
        </w:rPr>
        <w:t>事业单位</w:t>
      </w:r>
      <w:r>
        <w:rPr>
          <w:rFonts w:hint="eastAsia" w:ascii="Times New Roman" w:hAnsi="Times New Roman" w:eastAsia="方正仿宋_GBK"/>
          <w:sz w:val="32"/>
          <w:szCs w:val="32"/>
        </w:rPr>
        <w:t>建立首席数据官制度，对照《数据管理能力成熟度评估模型》（DCMM</w:t>
      </w:r>
      <w:r>
        <w:rPr>
          <w:rFonts w:ascii="Times New Roman" w:hAnsi="Times New Roman" w:eastAsia="方正仿宋_GBK"/>
          <w:sz w:val="32"/>
          <w:szCs w:val="32"/>
        </w:rPr>
        <w:t>）</w:t>
      </w:r>
      <w:r>
        <w:rPr>
          <w:rFonts w:hint="eastAsia" w:ascii="Times New Roman" w:hAnsi="Times New Roman" w:eastAsia="方正仿宋_GBK"/>
          <w:sz w:val="32"/>
          <w:szCs w:val="32"/>
        </w:rPr>
        <w:t>国家标准，</w:t>
      </w:r>
      <w:r>
        <w:rPr>
          <w:rFonts w:ascii="Times New Roman" w:hAnsi="Times New Roman" w:eastAsia="方正仿宋_GBK"/>
          <w:sz w:val="32"/>
          <w:szCs w:val="32"/>
        </w:rPr>
        <w:t>持续提升数据管理能力</w:t>
      </w:r>
      <w:r>
        <w:rPr>
          <w:rFonts w:hint="eastAsia" w:ascii="Times New Roman" w:hAnsi="Times New Roman" w:eastAsia="方正仿宋_GBK"/>
          <w:sz w:val="32"/>
          <w:szCs w:val="32"/>
        </w:rPr>
        <w:t>，定期</w:t>
      </w:r>
      <w:r>
        <w:rPr>
          <w:rFonts w:ascii="Times New Roman" w:hAnsi="Times New Roman" w:eastAsia="方正仿宋_GBK"/>
          <w:sz w:val="32"/>
          <w:szCs w:val="32"/>
        </w:rPr>
        <w:t>开展</w:t>
      </w:r>
      <w:r>
        <w:rPr>
          <w:rFonts w:hint="eastAsia" w:ascii="Times New Roman" w:hAnsi="Times New Roman" w:eastAsia="方正仿宋_GBK"/>
          <w:sz w:val="32"/>
          <w:szCs w:val="32"/>
        </w:rPr>
        <w:t>数据质量评估。支持工业、电力</w:t>
      </w:r>
      <w:r>
        <w:rPr>
          <w:rFonts w:ascii="Times New Roman" w:hAnsi="Times New Roman" w:eastAsia="方正仿宋_GBK"/>
          <w:sz w:val="32"/>
          <w:szCs w:val="32"/>
        </w:rPr>
        <w:t>、</w:t>
      </w:r>
      <w:r>
        <w:rPr>
          <w:rFonts w:hint="eastAsia" w:ascii="Times New Roman" w:hAnsi="Times New Roman" w:eastAsia="方正仿宋_GBK"/>
          <w:sz w:val="32"/>
          <w:szCs w:val="32"/>
        </w:rPr>
        <w:t>金融、</w:t>
      </w:r>
      <w:r>
        <w:rPr>
          <w:rFonts w:ascii="Times New Roman" w:hAnsi="Times New Roman" w:eastAsia="方正仿宋_GBK"/>
          <w:sz w:val="32"/>
          <w:szCs w:val="32"/>
        </w:rPr>
        <w:t>卫健</w:t>
      </w:r>
      <w:r>
        <w:rPr>
          <w:rFonts w:hint="eastAsia" w:ascii="Times New Roman" w:hAnsi="Times New Roman" w:eastAsia="方正仿宋_GBK"/>
          <w:sz w:val="32"/>
          <w:szCs w:val="32"/>
        </w:rPr>
        <w:t>等领域数据拥有方探索行业数据分类分级方法，细化行业数据分类标准和分级规则。鼓励</w:t>
      </w:r>
      <w:r>
        <w:rPr>
          <w:rFonts w:ascii="Times New Roman" w:hAnsi="Times New Roman" w:eastAsia="方正仿宋_GBK"/>
          <w:sz w:val="32"/>
          <w:szCs w:val="32"/>
        </w:rPr>
        <w:t>数据</w:t>
      </w:r>
      <w:r>
        <w:rPr>
          <w:rFonts w:hint="eastAsia" w:ascii="Times New Roman" w:hAnsi="Times New Roman" w:eastAsia="方正仿宋_GBK"/>
          <w:sz w:val="32"/>
          <w:szCs w:val="32"/>
        </w:rPr>
        <w:t>安全</w:t>
      </w:r>
      <w:r>
        <w:rPr>
          <w:rFonts w:ascii="Times New Roman" w:hAnsi="Times New Roman" w:eastAsia="方正仿宋_GBK"/>
          <w:sz w:val="32"/>
          <w:szCs w:val="32"/>
        </w:rPr>
        <w:t>领域企业</w:t>
      </w:r>
      <w:r>
        <w:rPr>
          <w:rFonts w:hint="eastAsia" w:ascii="Times New Roman" w:hAnsi="Times New Roman" w:eastAsia="方正仿宋_GBK"/>
          <w:sz w:val="32"/>
          <w:szCs w:val="32"/>
        </w:rPr>
        <w:t>提供数据分类分级工具和数据差异化防护服务。</w:t>
      </w:r>
    </w:p>
    <w:p>
      <w:pPr>
        <w:adjustRightInd w:val="0"/>
        <w:snapToGrid w:val="0"/>
        <w:spacing w:line="550" w:lineRule="exact"/>
        <w:ind w:firstLine="643"/>
        <w:outlineLvl w:val="2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b/>
          <w:bCs/>
          <w:sz w:val="32"/>
          <w:szCs w:val="32"/>
        </w:rPr>
        <w:t>2</w:t>
      </w:r>
      <w:r>
        <w:rPr>
          <w:rFonts w:hint="eastAsia" w:ascii="Times New Roman" w:hAnsi="Times New Roman" w:eastAsia="方正仿宋_GBK"/>
          <w:b/>
          <w:bCs/>
          <w:sz w:val="32"/>
          <w:szCs w:val="32"/>
        </w:rPr>
        <w:t>、强化高</w:t>
      </w:r>
      <w:r>
        <w:rPr>
          <w:rFonts w:ascii="Times New Roman" w:hAnsi="Times New Roman" w:eastAsia="方正仿宋_GBK"/>
          <w:b/>
          <w:bCs/>
          <w:sz w:val="32"/>
          <w:szCs w:val="32"/>
        </w:rPr>
        <w:t>质量数据</w:t>
      </w:r>
      <w:r>
        <w:rPr>
          <w:rFonts w:hint="eastAsia" w:ascii="Times New Roman" w:hAnsi="Times New Roman" w:eastAsia="方正仿宋_GBK"/>
          <w:b/>
          <w:bCs/>
          <w:sz w:val="32"/>
          <w:szCs w:val="32"/>
        </w:rPr>
        <w:t>供给：</w:t>
      </w:r>
      <w:r>
        <w:rPr>
          <w:rFonts w:hint="eastAsia" w:ascii="Times New Roman" w:hAnsi="Times New Roman" w:eastAsia="方正仿宋_GBK"/>
          <w:sz w:val="32"/>
          <w:szCs w:val="32"/>
        </w:rPr>
        <w:t>支持</w:t>
      </w:r>
      <w:r>
        <w:rPr>
          <w:rFonts w:ascii="Times New Roman" w:hAnsi="Times New Roman" w:eastAsia="方正仿宋_GBK"/>
          <w:sz w:val="32"/>
          <w:szCs w:val="32"/>
        </w:rPr>
        <w:t>企业</w:t>
      </w:r>
      <w:r>
        <w:rPr>
          <w:rFonts w:hint="eastAsia" w:ascii="Times New Roman" w:hAnsi="Times New Roman" w:eastAsia="方正仿宋_GBK"/>
          <w:sz w:val="32"/>
          <w:szCs w:val="32"/>
        </w:rPr>
        <w:t>强化数据清洗、数据标注、数据脱敏、数据加工等技术创新，研发数据采集、</w:t>
      </w:r>
      <w:r>
        <w:rPr>
          <w:rFonts w:ascii="Times New Roman" w:hAnsi="Times New Roman" w:eastAsia="方正仿宋_GBK"/>
          <w:sz w:val="32"/>
          <w:szCs w:val="32"/>
        </w:rPr>
        <w:t>清洗、标注、脱敏</w:t>
      </w:r>
      <w:r>
        <w:rPr>
          <w:rFonts w:hint="eastAsia" w:ascii="Times New Roman" w:hAnsi="Times New Roman" w:eastAsia="方正仿宋_GBK"/>
          <w:sz w:val="32"/>
          <w:szCs w:val="32"/>
        </w:rPr>
        <w:t>系统，形成专业</w:t>
      </w:r>
      <w:r>
        <w:rPr>
          <w:rFonts w:ascii="Times New Roman" w:hAnsi="Times New Roman" w:eastAsia="方正仿宋_GBK"/>
          <w:sz w:val="32"/>
          <w:szCs w:val="32"/>
        </w:rPr>
        <w:t>化</w:t>
      </w:r>
      <w:r>
        <w:rPr>
          <w:rFonts w:hint="eastAsia" w:ascii="Times New Roman" w:hAnsi="Times New Roman" w:eastAsia="方正仿宋_GBK"/>
          <w:sz w:val="32"/>
          <w:szCs w:val="32"/>
        </w:rPr>
        <w:t>产品</w:t>
      </w:r>
      <w:r>
        <w:rPr>
          <w:rFonts w:ascii="Times New Roman" w:hAnsi="Times New Roman" w:eastAsia="方正仿宋_GBK"/>
          <w:sz w:val="32"/>
          <w:szCs w:val="32"/>
        </w:rPr>
        <w:t>和服务</w:t>
      </w:r>
      <w:r>
        <w:rPr>
          <w:rFonts w:hint="eastAsia" w:ascii="Times New Roman" w:hAnsi="Times New Roman" w:eastAsia="方正仿宋_GBK"/>
          <w:sz w:val="32"/>
          <w:szCs w:val="32"/>
        </w:rPr>
        <w:t>，在医疗、能源、车联网</w:t>
      </w:r>
      <w:r>
        <w:rPr>
          <w:rFonts w:ascii="Times New Roman" w:hAnsi="Times New Roman" w:eastAsia="方正仿宋_GBK"/>
          <w:sz w:val="32"/>
          <w:szCs w:val="32"/>
        </w:rPr>
        <w:t>、</w:t>
      </w:r>
      <w:r>
        <w:rPr>
          <w:rFonts w:hint="eastAsia" w:ascii="Times New Roman" w:hAnsi="Times New Roman" w:eastAsia="方正仿宋_GBK"/>
          <w:sz w:val="32"/>
          <w:szCs w:val="32"/>
        </w:rPr>
        <w:t>科技</w:t>
      </w:r>
      <w:r>
        <w:rPr>
          <w:rFonts w:ascii="Times New Roman" w:hAnsi="Times New Roman" w:eastAsia="方正仿宋_GBK"/>
          <w:sz w:val="32"/>
          <w:szCs w:val="32"/>
        </w:rPr>
        <w:t>情报、</w:t>
      </w:r>
      <w:r>
        <w:rPr>
          <w:rFonts w:hint="eastAsia" w:ascii="Times New Roman" w:hAnsi="Times New Roman" w:eastAsia="方正仿宋_GBK"/>
          <w:sz w:val="32"/>
          <w:szCs w:val="32"/>
        </w:rPr>
        <w:t>数字出版等</w:t>
      </w:r>
      <w:r>
        <w:rPr>
          <w:rFonts w:ascii="Times New Roman" w:hAnsi="Times New Roman" w:eastAsia="方正仿宋_GBK"/>
          <w:sz w:val="32"/>
          <w:szCs w:val="32"/>
        </w:rPr>
        <w:t>领域</w:t>
      </w:r>
      <w:r>
        <w:rPr>
          <w:rFonts w:hint="eastAsia" w:ascii="Times New Roman" w:hAnsi="Times New Roman" w:eastAsia="方正仿宋_GBK"/>
          <w:sz w:val="32"/>
          <w:szCs w:val="32"/>
        </w:rPr>
        <w:t>，形成一批高质量行业数据库、海量数据训练</w:t>
      </w:r>
      <w:r>
        <w:rPr>
          <w:rFonts w:ascii="Times New Roman" w:hAnsi="Times New Roman" w:eastAsia="方正仿宋_GBK"/>
          <w:sz w:val="32"/>
          <w:szCs w:val="32"/>
        </w:rPr>
        <w:t>集。</w:t>
      </w:r>
    </w:p>
    <w:p>
      <w:pPr>
        <w:overflowPunct w:val="0"/>
        <w:adjustRightInd w:val="0"/>
        <w:snapToGrid w:val="0"/>
        <w:spacing w:line="550" w:lineRule="exact"/>
        <w:ind w:firstLine="640"/>
        <w:outlineLvl w:val="1"/>
        <w:rPr>
          <w:rFonts w:hint="eastAsia" w:ascii="Times New Roman" w:hAnsi="Times New Roman" w:eastAsia="方正楷体_GBK"/>
          <w:sz w:val="32"/>
          <w:szCs w:val="32"/>
        </w:rPr>
      </w:pPr>
      <w:r>
        <w:rPr>
          <w:rFonts w:hint="eastAsia" w:ascii="Times New Roman" w:hAnsi="Times New Roman" w:eastAsia="方正楷体_GBK"/>
          <w:sz w:val="32"/>
          <w:szCs w:val="32"/>
        </w:rPr>
        <w:t>（二）加快数据汇聚融合，优化数算服务水平</w:t>
      </w:r>
    </w:p>
    <w:p>
      <w:pPr>
        <w:adjustRightInd w:val="0"/>
        <w:snapToGrid w:val="0"/>
        <w:spacing w:line="550" w:lineRule="exact"/>
        <w:ind w:firstLine="643"/>
        <w:outlineLvl w:val="2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b/>
          <w:bCs/>
          <w:sz w:val="32"/>
          <w:szCs w:val="32"/>
        </w:rPr>
        <w:t>3</w:t>
      </w:r>
      <w:r>
        <w:rPr>
          <w:rFonts w:hint="eastAsia" w:ascii="Times New Roman" w:hAnsi="Times New Roman" w:eastAsia="方正仿宋_GBK"/>
          <w:b/>
          <w:bCs/>
          <w:sz w:val="32"/>
          <w:szCs w:val="32"/>
        </w:rPr>
        <w:t>、建设算力</w:t>
      </w:r>
      <w:r>
        <w:rPr>
          <w:rFonts w:ascii="Times New Roman" w:hAnsi="Times New Roman" w:eastAsia="方正仿宋_GBK"/>
          <w:b/>
          <w:bCs/>
          <w:sz w:val="32"/>
          <w:szCs w:val="32"/>
        </w:rPr>
        <w:t>调度平台</w:t>
      </w:r>
      <w:r>
        <w:rPr>
          <w:rFonts w:hint="eastAsia" w:ascii="Times New Roman" w:hAnsi="Times New Roman" w:eastAsia="方正仿宋_GBK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方正仿宋_GBK"/>
          <w:sz w:val="32"/>
          <w:szCs w:val="32"/>
        </w:rPr>
        <w:t>鼓励数据</w:t>
      </w:r>
      <w:r>
        <w:rPr>
          <w:rFonts w:ascii="Times New Roman" w:hAnsi="Times New Roman" w:eastAsia="方正仿宋_GBK"/>
          <w:sz w:val="32"/>
          <w:szCs w:val="32"/>
        </w:rPr>
        <w:t>中心运营企业</w:t>
      </w:r>
      <w:r>
        <w:rPr>
          <w:rFonts w:hint="eastAsia" w:ascii="Times New Roman" w:hAnsi="Times New Roman" w:eastAsia="方正仿宋_GBK"/>
          <w:sz w:val="32"/>
          <w:szCs w:val="32"/>
        </w:rPr>
        <w:t>先行先试，整合内部算力，建设业务调度平台、云管理平台，形成内部纵向调度能力。面向不同地区、节点、行业、领域计算资源，探索混合云及多云资源调度模式，按需提供云资源算力调度服务。</w:t>
      </w:r>
    </w:p>
    <w:p>
      <w:pPr>
        <w:adjustRightInd w:val="0"/>
        <w:snapToGrid w:val="0"/>
        <w:spacing w:line="550" w:lineRule="exact"/>
        <w:ind w:firstLine="643"/>
        <w:outlineLvl w:val="2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b/>
          <w:bCs/>
          <w:sz w:val="32"/>
          <w:szCs w:val="32"/>
        </w:rPr>
        <w:t>4</w:t>
      </w:r>
      <w:r>
        <w:rPr>
          <w:rFonts w:hint="eastAsia" w:ascii="Times New Roman" w:hAnsi="Times New Roman" w:eastAsia="方正仿宋_GBK"/>
          <w:b/>
          <w:bCs/>
          <w:sz w:val="32"/>
          <w:szCs w:val="32"/>
        </w:rPr>
        <w:t>、搭建数据训练设施：</w:t>
      </w:r>
      <w:r>
        <w:rPr>
          <w:rFonts w:hint="eastAsia" w:ascii="Times New Roman" w:hAnsi="Times New Roman" w:eastAsia="方正仿宋_GBK"/>
          <w:sz w:val="32"/>
          <w:szCs w:val="32"/>
        </w:rPr>
        <w:t>鼓励企业面向大数据共性分析技术、海量数据供给、产品检测认证等领域，自主研发超大规模公用数据训练平台，支持算法训练。</w:t>
      </w:r>
    </w:p>
    <w:p>
      <w:pPr>
        <w:adjustRightInd w:val="0"/>
        <w:snapToGrid w:val="0"/>
        <w:spacing w:line="550" w:lineRule="exact"/>
        <w:ind w:firstLine="643"/>
        <w:outlineLvl w:val="2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b/>
          <w:bCs/>
          <w:sz w:val="32"/>
          <w:szCs w:val="32"/>
        </w:rPr>
        <w:t>5</w:t>
      </w:r>
      <w:r>
        <w:rPr>
          <w:rFonts w:hint="eastAsia" w:ascii="Times New Roman" w:hAnsi="Times New Roman" w:eastAsia="方正仿宋_GBK"/>
          <w:b/>
          <w:bCs/>
          <w:sz w:val="32"/>
          <w:szCs w:val="32"/>
        </w:rPr>
        <w:t>、</w:t>
      </w:r>
      <w:r>
        <w:rPr>
          <w:rFonts w:ascii="Times New Roman" w:hAnsi="Times New Roman" w:eastAsia="方正仿宋_GBK"/>
          <w:b/>
          <w:bCs/>
          <w:sz w:val="32"/>
          <w:szCs w:val="32"/>
        </w:rPr>
        <w:t>培育</w:t>
      </w:r>
      <w:r>
        <w:rPr>
          <w:rFonts w:hint="eastAsia" w:ascii="Times New Roman" w:hAnsi="Times New Roman" w:eastAsia="方正仿宋_GBK"/>
          <w:b/>
          <w:bCs/>
          <w:sz w:val="32"/>
          <w:szCs w:val="32"/>
        </w:rPr>
        <w:t>数据服务基地：</w:t>
      </w:r>
      <w:r>
        <w:rPr>
          <w:rFonts w:hint="eastAsia" w:ascii="Times New Roman" w:hAnsi="Times New Roman" w:eastAsia="方正仿宋_GBK"/>
          <w:sz w:val="32"/>
          <w:szCs w:val="32"/>
        </w:rPr>
        <w:t>支持大数据相关园区培育和引入数据服务龙头企业，发展数据清洗、标注、脱敏等数据服务，引导园区企业以专业化分工、服务外包、订单生产等方式与龙头骨干企业加强合作，发展高附加值数据</w:t>
      </w:r>
      <w:r>
        <w:rPr>
          <w:rFonts w:ascii="Times New Roman" w:hAnsi="Times New Roman" w:eastAsia="方正仿宋_GBK"/>
          <w:sz w:val="32"/>
          <w:szCs w:val="32"/>
        </w:rPr>
        <w:t>服务</w:t>
      </w:r>
      <w:r>
        <w:rPr>
          <w:rFonts w:hint="eastAsia" w:ascii="Times New Roman" w:hAnsi="Times New Roman" w:eastAsia="方正仿宋_GBK"/>
          <w:sz w:val="32"/>
          <w:szCs w:val="32"/>
        </w:rPr>
        <w:t>，建立数据质量检测、人员培训等配套设施，打造具有地方特色的数据服务产业园。</w:t>
      </w:r>
    </w:p>
    <w:p>
      <w:pPr>
        <w:overflowPunct w:val="0"/>
        <w:adjustRightInd w:val="0"/>
        <w:snapToGrid w:val="0"/>
        <w:spacing w:line="550" w:lineRule="exact"/>
        <w:ind w:firstLine="640"/>
        <w:outlineLvl w:val="1"/>
        <w:rPr>
          <w:rFonts w:ascii="Times New Roman" w:hAnsi="Times New Roman" w:eastAsia="方正楷体_GBK"/>
          <w:sz w:val="32"/>
          <w:szCs w:val="32"/>
        </w:rPr>
      </w:pPr>
      <w:r>
        <w:rPr>
          <w:rFonts w:hint="eastAsia" w:ascii="Times New Roman" w:hAnsi="Times New Roman" w:eastAsia="方正楷体_GBK"/>
          <w:sz w:val="32"/>
          <w:szCs w:val="32"/>
        </w:rPr>
        <w:t>（三）激发数据流通活力，释放数据要素价值</w:t>
      </w:r>
    </w:p>
    <w:p>
      <w:pPr>
        <w:adjustRightInd w:val="0"/>
        <w:snapToGrid w:val="0"/>
        <w:spacing w:line="550" w:lineRule="exact"/>
        <w:ind w:firstLine="643"/>
        <w:outlineLvl w:val="2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b/>
          <w:bCs/>
          <w:sz w:val="32"/>
          <w:szCs w:val="32"/>
        </w:rPr>
        <w:t>6</w:t>
      </w:r>
      <w:r>
        <w:rPr>
          <w:rFonts w:hint="eastAsia" w:ascii="Times New Roman" w:hAnsi="Times New Roman" w:eastAsia="方正仿宋_GBK"/>
          <w:b/>
          <w:bCs/>
          <w:sz w:val="32"/>
          <w:szCs w:val="32"/>
        </w:rPr>
        <w:t>、数据资产授权运营：</w:t>
      </w:r>
      <w:r>
        <w:rPr>
          <w:rFonts w:hint="eastAsia" w:ascii="Times New Roman" w:hAnsi="Times New Roman" w:eastAsia="方正仿宋_GBK"/>
          <w:sz w:val="32"/>
          <w:szCs w:val="32"/>
        </w:rPr>
        <w:t>探索数据授权运营模式，支持组建专业</w:t>
      </w:r>
      <w:r>
        <w:rPr>
          <w:rFonts w:ascii="Times New Roman" w:hAnsi="Times New Roman" w:eastAsia="方正仿宋_GBK"/>
          <w:sz w:val="32"/>
          <w:szCs w:val="32"/>
        </w:rPr>
        <w:t>化</w:t>
      </w:r>
      <w:r>
        <w:rPr>
          <w:rFonts w:hint="eastAsia" w:ascii="Times New Roman" w:hAnsi="Times New Roman" w:eastAsia="方正仿宋_GBK"/>
          <w:sz w:val="32"/>
          <w:szCs w:val="32"/>
        </w:rPr>
        <w:t>数据资产运营管理公司，</w:t>
      </w:r>
      <w:r>
        <w:rPr>
          <w:rFonts w:ascii="Times New Roman" w:hAnsi="Times New Roman" w:eastAsia="方正仿宋_GBK"/>
          <w:sz w:val="32"/>
          <w:szCs w:val="32"/>
        </w:rPr>
        <w:t>以</w:t>
      </w:r>
      <w:r>
        <w:rPr>
          <w:rFonts w:hint="eastAsia" w:ascii="Times New Roman" w:hAnsi="Times New Roman" w:eastAsia="方正仿宋_GBK"/>
          <w:sz w:val="32"/>
          <w:szCs w:val="32"/>
        </w:rPr>
        <w:t>“可用不可见”“可用不可得”“可用不出域”等不可回溯方式，</w:t>
      </w:r>
      <w:r>
        <w:rPr>
          <w:rFonts w:ascii="Times New Roman" w:hAnsi="Times New Roman" w:eastAsia="方正仿宋_GBK"/>
          <w:sz w:val="32"/>
          <w:szCs w:val="32"/>
        </w:rPr>
        <w:t>进</w:t>
      </w:r>
      <w:r>
        <w:rPr>
          <w:rFonts w:hint="eastAsia" w:ascii="Times New Roman" w:hAnsi="Times New Roman" w:eastAsia="方正仿宋_GBK"/>
          <w:sz w:val="32"/>
          <w:szCs w:val="32"/>
        </w:rPr>
        <w:t>行“场景式”开</w:t>
      </w:r>
      <w:r>
        <w:rPr>
          <w:rFonts w:ascii="Times New Roman" w:hAnsi="Times New Roman" w:eastAsia="方正仿宋_GBK"/>
          <w:sz w:val="32"/>
          <w:szCs w:val="32"/>
        </w:rPr>
        <w:t>发利用</w:t>
      </w:r>
      <w:r>
        <w:rPr>
          <w:rFonts w:hint="eastAsia" w:ascii="Times New Roman" w:hAnsi="Times New Roman" w:eastAsia="方正仿宋_GBK"/>
          <w:sz w:val="32"/>
          <w:szCs w:val="32"/>
        </w:rPr>
        <w:t>。鼓励企业与地方政府共建数据安全共享与开发服务平台、安全沙箱，鼓励基于特定场景的政</w:t>
      </w:r>
      <w:r>
        <w:rPr>
          <w:rFonts w:ascii="Times New Roman" w:hAnsi="Times New Roman" w:eastAsia="方正仿宋_GBK"/>
          <w:sz w:val="32"/>
          <w:szCs w:val="32"/>
        </w:rPr>
        <w:t>企</w:t>
      </w:r>
      <w:r>
        <w:rPr>
          <w:rFonts w:hint="eastAsia" w:ascii="Times New Roman" w:hAnsi="Times New Roman" w:eastAsia="方正仿宋_GBK"/>
          <w:sz w:val="32"/>
          <w:szCs w:val="32"/>
        </w:rPr>
        <w:t>数据融合应用。鼓励工业互联网</w:t>
      </w:r>
      <w:r>
        <w:rPr>
          <w:rFonts w:ascii="Times New Roman" w:hAnsi="Times New Roman" w:eastAsia="方正仿宋_GBK"/>
          <w:sz w:val="32"/>
          <w:szCs w:val="32"/>
        </w:rPr>
        <w:t>标识解析节点</w:t>
      </w:r>
      <w:r>
        <w:rPr>
          <w:rFonts w:hint="eastAsia" w:ascii="Times New Roman" w:hAnsi="Times New Roman" w:eastAsia="方正仿宋_GBK"/>
          <w:sz w:val="32"/>
          <w:szCs w:val="32"/>
        </w:rPr>
        <w:t>建设</w:t>
      </w:r>
      <w:r>
        <w:rPr>
          <w:rFonts w:ascii="Times New Roman" w:hAnsi="Times New Roman" w:eastAsia="方正仿宋_GBK"/>
          <w:sz w:val="32"/>
          <w:szCs w:val="32"/>
        </w:rPr>
        <w:t>运营企业</w:t>
      </w:r>
      <w:r>
        <w:rPr>
          <w:rFonts w:hint="eastAsia" w:ascii="Times New Roman" w:hAnsi="Times New Roman" w:eastAsia="方正仿宋_GBK"/>
          <w:sz w:val="32"/>
          <w:szCs w:val="32"/>
        </w:rPr>
        <w:t>，充分</w:t>
      </w:r>
      <w:r>
        <w:rPr>
          <w:rFonts w:ascii="Times New Roman" w:hAnsi="Times New Roman" w:eastAsia="方正仿宋_GBK"/>
          <w:sz w:val="32"/>
          <w:szCs w:val="32"/>
        </w:rPr>
        <w:t>发挥</w:t>
      </w:r>
      <w:r>
        <w:rPr>
          <w:rFonts w:hint="eastAsia" w:ascii="Times New Roman" w:hAnsi="Times New Roman" w:eastAsia="方正仿宋_GBK"/>
          <w:sz w:val="32"/>
          <w:szCs w:val="32"/>
        </w:rPr>
        <w:t>工业</w:t>
      </w:r>
      <w:r>
        <w:rPr>
          <w:rFonts w:ascii="Times New Roman" w:hAnsi="Times New Roman" w:eastAsia="方正仿宋_GBK"/>
          <w:sz w:val="32"/>
          <w:szCs w:val="32"/>
        </w:rPr>
        <w:t>互联网标识</w:t>
      </w:r>
      <w:r>
        <w:rPr>
          <w:rFonts w:hint="eastAsia" w:ascii="Times New Roman" w:hAnsi="Times New Roman" w:eastAsia="方正仿宋_GBK"/>
          <w:sz w:val="32"/>
          <w:szCs w:val="32"/>
        </w:rPr>
        <w:t>对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异主、异地、异构工业</w:t>
      </w:r>
      <w:r>
        <w:rPr>
          <w:rFonts w:ascii="Times New Roman" w:hAnsi="Times New Roman" w:eastAsia="方正仿宋_GBK" w:cs="方正仿宋_GBK"/>
          <w:sz w:val="32"/>
          <w:szCs w:val="32"/>
        </w:rPr>
        <w:t>数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智能关联作用，</w:t>
      </w:r>
      <w:r>
        <w:rPr>
          <w:rFonts w:hint="eastAsia" w:ascii="Times New Roman" w:hAnsi="Times New Roman" w:eastAsia="方正仿宋_GBK"/>
          <w:sz w:val="32"/>
          <w:szCs w:val="32"/>
        </w:rPr>
        <w:t>拓展</w:t>
      </w:r>
      <w:r>
        <w:rPr>
          <w:rFonts w:ascii="Times New Roman" w:hAnsi="Times New Roman" w:eastAsia="方正仿宋_GBK"/>
          <w:sz w:val="32"/>
          <w:szCs w:val="32"/>
        </w:rPr>
        <w:t>标识数据应用场景，</w:t>
      </w:r>
      <w:r>
        <w:rPr>
          <w:rFonts w:hint="eastAsia" w:ascii="Times New Roman" w:hAnsi="Times New Roman" w:eastAsia="方正仿宋_GBK"/>
          <w:sz w:val="32"/>
          <w:szCs w:val="32"/>
        </w:rPr>
        <w:t>探索</w:t>
      </w:r>
      <w:r>
        <w:rPr>
          <w:rFonts w:ascii="Times New Roman" w:hAnsi="Times New Roman" w:eastAsia="方正仿宋_GBK"/>
          <w:sz w:val="32"/>
          <w:szCs w:val="32"/>
        </w:rPr>
        <w:t>工业互联网标识</w:t>
      </w:r>
      <w:r>
        <w:rPr>
          <w:rFonts w:hint="eastAsia" w:ascii="Times New Roman" w:hAnsi="Times New Roman" w:eastAsia="方正仿宋_GBK"/>
          <w:sz w:val="32"/>
          <w:szCs w:val="32"/>
        </w:rPr>
        <w:t>数据商业</w:t>
      </w:r>
      <w:r>
        <w:rPr>
          <w:rFonts w:ascii="Times New Roman" w:hAnsi="Times New Roman" w:eastAsia="方正仿宋_GBK"/>
          <w:sz w:val="32"/>
          <w:szCs w:val="32"/>
        </w:rPr>
        <w:t>运营</w:t>
      </w:r>
      <w:r>
        <w:rPr>
          <w:rFonts w:hint="eastAsia" w:ascii="Times New Roman" w:hAnsi="Times New Roman" w:eastAsia="方正仿宋_GBK"/>
          <w:sz w:val="32"/>
          <w:szCs w:val="32"/>
        </w:rPr>
        <w:t>模式。</w:t>
      </w:r>
    </w:p>
    <w:p>
      <w:pPr>
        <w:adjustRightInd w:val="0"/>
        <w:snapToGrid w:val="0"/>
        <w:spacing w:line="550" w:lineRule="exact"/>
        <w:ind w:firstLine="643"/>
        <w:outlineLvl w:val="2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b/>
          <w:bCs/>
          <w:sz w:val="32"/>
          <w:szCs w:val="32"/>
        </w:rPr>
        <w:t>7</w:t>
      </w:r>
      <w:r>
        <w:rPr>
          <w:rFonts w:hint="eastAsia" w:ascii="Times New Roman" w:hAnsi="Times New Roman" w:eastAsia="方正仿宋_GBK"/>
          <w:b/>
          <w:bCs/>
          <w:sz w:val="32"/>
          <w:szCs w:val="32"/>
        </w:rPr>
        <w:t>、建设数据交易设施：</w:t>
      </w:r>
      <w:r>
        <w:rPr>
          <w:rFonts w:hint="eastAsia" w:ascii="Times New Roman" w:hAnsi="Times New Roman" w:eastAsia="方正仿宋_GBK"/>
          <w:sz w:val="32"/>
          <w:szCs w:val="32"/>
        </w:rPr>
        <w:t>鼓励有</w:t>
      </w:r>
      <w:r>
        <w:rPr>
          <w:rFonts w:ascii="Times New Roman" w:hAnsi="Times New Roman" w:eastAsia="方正仿宋_GBK"/>
          <w:sz w:val="32"/>
          <w:szCs w:val="32"/>
        </w:rPr>
        <w:t>条件的</w:t>
      </w:r>
      <w:r>
        <w:rPr>
          <w:rFonts w:hint="eastAsia" w:ascii="Times New Roman" w:hAnsi="Times New Roman" w:eastAsia="方正仿宋_GBK"/>
          <w:sz w:val="32"/>
          <w:szCs w:val="32"/>
        </w:rPr>
        <w:t>地区由政府</w:t>
      </w:r>
      <w:r>
        <w:rPr>
          <w:rFonts w:ascii="Times New Roman" w:hAnsi="Times New Roman" w:eastAsia="方正仿宋_GBK"/>
          <w:sz w:val="32"/>
          <w:szCs w:val="32"/>
        </w:rPr>
        <w:t>部门牵头，</w:t>
      </w:r>
      <w:r>
        <w:rPr>
          <w:rFonts w:hint="eastAsia" w:ascii="Times New Roman" w:hAnsi="Times New Roman" w:eastAsia="方正仿宋_GBK"/>
          <w:sz w:val="32"/>
          <w:szCs w:val="32"/>
        </w:rPr>
        <w:t>成立数据交易所</w:t>
      </w:r>
      <w:r>
        <w:rPr>
          <w:rFonts w:ascii="Times New Roman" w:hAnsi="Times New Roman" w:eastAsia="方正仿宋_GBK"/>
          <w:sz w:val="32"/>
          <w:szCs w:val="32"/>
        </w:rPr>
        <w:t>（</w:t>
      </w:r>
      <w:r>
        <w:rPr>
          <w:rFonts w:hint="eastAsia" w:ascii="Times New Roman" w:hAnsi="Times New Roman" w:eastAsia="方正仿宋_GBK"/>
          <w:sz w:val="32"/>
          <w:szCs w:val="32"/>
        </w:rPr>
        <w:t>中心</w:t>
      </w:r>
      <w:r>
        <w:rPr>
          <w:rFonts w:ascii="Times New Roman" w:hAnsi="Times New Roman" w:eastAsia="方正仿宋_GBK"/>
          <w:sz w:val="32"/>
          <w:szCs w:val="32"/>
        </w:rPr>
        <w:t>）</w:t>
      </w:r>
      <w:r>
        <w:rPr>
          <w:rFonts w:hint="eastAsia" w:ascii="Times New Roman" w:hAnsi="Times New Roman" w:eastAsia="方正仿宋_GBK"/>
          <w:sz w:val="32"/>
          <w:szCs w:val="32"/>
        </w:rPr>
        <w:t>，在数据登记确权、数据价值评估、数据交易机制、</w:t>
      </w:r>
      <w:r>
        <w:rPr>
          <w:rFonts w:ascii="Times New Roman" w:hAnsi="Times New Roman" w:eastAsia="方正仿宋_GBK"/>
          <w:sz w:val="32"/>
          <w:szCs w:val="32"/>
        </w:rPr>
        <w:t>数据交易监管</w:t>
      </w:r>
      <w:r>
        <w:rPr>
          <w:rFonts w:hint="eastAsia" w:ascii="Times New Roman" w:hAnsi="Times New Roman" w:eastAsia="方正仿宋_GBK"/>
          <w:sz w:val="32"/>
          <w:szCs w:val="32"/>
        </w:rPr>
        <w:t>等方面先行先试。鼓励</w:t>
      </w:r>
      <w:r>
        <w:rPr>
          <w:rFonts w:ascii="Times New Roman" w:hAnsi="Times New Roman" w:eastAsia="方正仿宋_GBK"/>
          <w:sz w:val="32"/>
          <w:szCs w:val="32"/>
        </w:rPr>
        <w:t>地方</w:t>
      </w:r>
      <w:r>
        <w:rPr>
          <w:rFonts w:hint="eastAsia" w:ascii="Times New Roman" w:hAnsi="Times New Roman" w:eastAsia="方正仿宋_GBK"/>
          <w:sz w:val="32"/>
          <w:szCs w:val="32"/>
        </w:rPr>
        <w:t>推进“区块链+大数据”融合</w:t>
      </w:r>
      <w:r>
        <w:rPr>
          <w:rFonts w:ascii="Times New Roman" w:hAnsi="Times New Roman" w:eastAsia="方正仿宋_GBK"/>
          <w:sz w:val="32"/>
          <w:szCs w:val="32"/>
        </w:rPr>
        <w:t>发展，</w:t>
      </w:r>
      <w:r>
        <w:rPr>
          <w:rFonts w:hint="eastAsia" w:ascii="Times New Roman" w:hAnsi="Times New Roman" w:eastAsia="方正仿宋_GBK"/>
          <w:sz w:val="32"/>
          <w:szCs w:val="32"/>
        </w:rPr>
        <w:t>建设基于区块链的数据认证和可溯服务平台，支撑数据确权、共享和流动。支持央行法定数字货币在数据交易支付结算中的应用，打造符合数据交易特征的支付结算体系。</w:t>
      </w:r>
    </w:p>
    <w:p>
      <w:pPr>
        <w:adjustRightInd w:val="0"/>
        <w:snapToGrid w:val="0"/>
        <w:spacing w:line="550" w:lineRule="exact"/>
        <w:ind w:firstLine="643"/>
        <w:outlineLvl w:val="2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b/>
          <w:bCs/>
          <w:sz w:val="32"/>
          <w:szCs w:val="32"/>
        </w:rPr>
        <w:t>8</w:t>
      </w:r>
      <w:r>
        <w:rPr>
          <w:rFonts w:hint="eastAsia" w:ascii="Times New Roman" w:hAnsi="Times New Roman" w:eastAsia="方正仿宋_GBK"/>
          <w:b/>
          <w:bCs/>
          <w:sz w:val="32"/>
          <w:szCs w:val="32"/>
        </w:rPr>
        <w:t>、探索行业数据流通交易：</w:t>
      </w:r>
      <w:r>
        <w:rPr>
          <w:rFonts w:hint="eastAsia" w:ascii="Times New Roman" w:hAnsi="Times New Roman" w:eastAsia="方正仿宋_GBK"/>
          <w:sz w:val="32"/>
          <w:szCs w:val="32"/>
        </w:rPr>
        <w:t>推动行业龙头企业与产业链上下游企业合作探索利益分成、直接购买等多种数据交易方式，面向供应链管控、协同研发等高价值数据共享应用场景，整合利用多方数据形成新的产品和服务，合作建设共享环境安全可信、共享过程全程可控、可多对多高效共享的行业数据空间。</w:t>
      </w:r>
    </w:p>
    <w:p>
      <w:pPr>
        <w:adjustRightInd w:val="0"/>
        <w:snapToGrid w:val="0"/>
        <w:spacing w:line="550" w:lineRule="exact"/>
        <w:ind w:firstLine="640"/>
        <w:outlineLvl w:val="2"/>
        <w:rPr>
          <w:rFonts w:hint="eastAsia" w:ascii="Times New Roman" w:hAnsi="Times New Roman" w:eastAsia="方正楷体_GBK"/>
          <w:sz w:val="32"/>
          <w:szCs w:val="32"/>
        </w:rPr>
      </w:pPr>
      <w:r>
        <w:rPr>
          <w:rFonts w:hint="eastAsia" w:ascii="Times New Roman" w:hAnsi="Times New Roman" w:eastAsia="方正楷体_GBK"/>
          <w:sz w:val="32"/>
          <w:szCs w:val="32"/>
        </w:rPr>
        <w:t>（四</w:t>
      </w:r>
      <w:r>
        <w:rPr>
          <w:rFonts w:ascii="Times New Roman" w:hAnsi="Times New Roman" w:eastAsia="方正楷体_GBK"/>
          <w:sz w:val="32"/>
          <w:szCs w:val="32"/>
        </w:rPr>
        <w:t>）</w:t>
      </w:r>
      <w:r>
        <w:rPr>
          <w:rFonts w:hint="eastAsia" w:ascii="Times New Roman" w:hAnsi="Times New Roman" w:eastAsia="方正楷体_GBK"/>
          <w:sz w:val="32"/>
          <w:szCs w:val="32"/>
        </w:rPr>
        <w:t>探索管理服务创新，丰富</w:t>
      </w:r>
      <w:r>
        <w:rPr>
          <w:rFonts w:ascii="Times New Roman" w:hAnsi="Times New Roman" w:eastAsia="方正楷体_GBK"/>
          <w:sz w:val="32"/>
          <w:szCs w:val="32"/>
        </w:rPr>
        <w:t>数据要素生态</w:t>
      </w:r>
    </w:p>
    <w:p>
      <w:pPr>
        <w:adjustRightInd w:val="0"/>
        <w:snapToGrid w:val="0"/>
        <w:spacing w:line="550" w:lineRule="exact"/>
        <w:ind w:firstLine="643"/>
        <w:outlineLvl w:val="2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b/>
          <w:bCs/>
          <w:sz w:val="32"/>
          <w:szCs w:val="32"/>
        </w:rPr>
        <w:t>9</w:t>
      </w:r>
      <w:r>
        <w:rPr>
          <w:rFonts w:hint="eastAsia" w:ascii="Times New Roman" w:hAnsi="Times New Roman" w:eastAsia="方正仿宋_GBK"/>
          <w:b/>
          <w:bCs/>
          <w:sz w:val="32"/>
          <w:szCs w:val="32"/>
        </w:rPr>
        <w:t>、加强数据跨境安全</w:t>
      </w:r>
      <w:r>
        <w:rPr>
          <w:rFonts w:ascii="Times New Roman" w:hAnsi="Times New Roman" w:eastAsia="方正仿宋_GBK"/>
          <w:b/>
          <w:bCs/>
          <w:sz w:val="32"/>
          <w:szCs w:val="32"/>
        </w:rPr>
        <w:t>传输</w:t>
      </w:r>
      <w:r>
        <w:rPr>
          <w:rFonts w:hint="eastAsia" w:ascii="Times New Roman" w:hAnsi="Times New Roman" w:eastAsia="方正仿宋_GBK"/>
          <w:b/>
          <w:bCs/>
          <w:sz w:val="32"/>
          <w:szCs w:val="32"/>
        </w:rPr>
        <w:t>管理：</w:t>
      </w:r>
      <w:r>
        <w:rPr>
          <w:rFonts w:hint="eastAsia" w:ascii="Times New Roman" w:hAnsi="Times New Roman" w:eastAsia="方正仿宋_GBK"/>
          <w:sz w:val="32"/>
          <w:szCs w:val="32"/>
        </w:rPr>
        <w:t>支持地方积极争取</w:t>
      </w:r>
      <w:r>
        <w:rPr>
          <w:rFonts w:ascii="Times New Roman" w:hAnsi="Times New Roman" w:eastAsia="方正仿宋_GBK"/>
          <w:sz w:val="32"/>
          <w:szCs w:val="32"/>
        </w:rPr>
        <w:t>国家数据跨境传输安全管理试点，</w:t>
      </w:r>
      <w:r>
        <w:rPr>
          <w:rFonts w:hint="eastAsia" w:ascii="Times New Roman" w:hAnsi="Times New Roman" w:eastAsia="方正仿宋_GBK"/>
          <w:sz w:val="32"/>
          <w:szCs w:val="32"/>
        </w:rPr>
        <w:t>探索建立数据跨境流动机制，应用区块链、多方安全计算等技术手段，依托中国（江苏）自由贸易试验区等</w:t>
      </w:r>
      <w:r>
        <w:rPr>
          <w:rFonts w:ascii="Times New Roman" w:hAnsi="Times New Roman" w:eastAsia="方正仿宋_GBK"/>
          <w:sz w:val="32"/>
          <w:szCs w:val="32"/>
        </w:rPr>
        <w:t>载体</w:t>
      </w:r>
      <w:r>
        <w:rPr>
          <w:rFonts w:hint="eastAsia" w:ascii="Times New Roman" w:hAnsi="Times New Roman" w:eastAsia="方正仿宋_GBK"/>
          <w:sz w:val="32"/>
          <w:szCs w:val="32"/>
        </w:rPr>
        <w:t>，</w:t>
      </w:r>
      <w:r>
        <w:rPr>
          <w:rFonts w:ascii="Times New Roman" w:hAnsi="Times New Roman" w:eastAsia="方正仿宋_GBK"/>
          <w:sz w:val="32"/>
          <w:szCs w:val="32"/>
        </w:rPr>
        <w:t>建设离岸数据中心</w:t>
      </w:r>
      <w:r>
        <w:rPr>
          <w:rFonts w:hint="eastAsia" w:ascii="Times New Roman" w:hAnsi="Times New Roman" w:eastAsia="方正仿宋_GBK"/>
          <w:sz w:val="32"/>
          <w:szCs w:val="32"/>
        </w:rPr>
        <w:t>，探索数据跨境安全监管、审查、评估，建立跨境数据传输申报清单制度。</w:t>
      </w:r>
    </w:p>
    <w:p>
      <w:pPr>
        <w:adjustRightInd w:val="0"/>
        <w:snapToGrid w:val="0"/>
        <w:spacing w:line="550" w:lineRule="exact"/>
        <w:ind w:firstLine="643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</w:rPr>
        <w:t>10、孵化数据服务新业态</w:t>
      </w:r>
      <w:r>
        <w:rPr>
          <w:rFonts w:ascii="Times New Roman" w:hAnsi="Times New Roman" w:eastAsia="方正仿宋_GBK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方正仿宋_GBK"/>
          <w:sz w:val="32"/>
          <w:szCs w:val="32"/>
        </w:rPr>
        <w:t>鼓励金融</w:t>
      </w:r>
      <w:r>
        <w:rPr>
          <w:rFonts w:ascii="Times New Roman" w:hAnsi="Times New Roman" w:eastAsia="方正仿宋_GBK"/>
          <w:sz w:val="32"/>
          <w:szCs w:val="32"/>
        </w:rPr>
        <w:t>机构</w:t>
      </w:r>
      <w:r>
        <w:rPr>
          <w:rFonts w:hint="eastAsia" w:ascii="Times New Roman" w:hAnsi="Times New Roman" w:eastAsia="方正仿宋_GBK"/>
          <w:sz w:val="32"/>
          <w:szCs w:val="32"/>
        </w:rPr>
        <w:t>开展数据股权质押、知识产权质押等融资方式探索，研究建立“数据入股”机制，允许数据需求方以股权置换数据持有方的特定数据权益，实现数据要素按贡献参与分配。探索数据要素证券化、信托化、保险化的有效路径，增强数据要素的流动性，推动数据要素在合理高效配置中获得中长期收益。</w:t>
      </w:r>
    </w:p>
    <w:p>
      <w:pPr>
        <w:pStyle w:val="3"/>
        <w:shd w:val="clear" w:color="auto" w:fill="FFFFFF"/>
        <w:adjustRightInd w:val="0"/>
        <w:snapToGrid w:val="0"/>
        <w:spacing w:before="150" w:beforeAutospacing="0" w:after="0" w:afterAutospacing="0" w:line="550" w:lineRule="exact"/>
        <w:ind w:firstLine="643"/>
        <w:outlineLvl w:val="0"/>
        <w:rPr>
          <w:rFonts w:hint="eastAsia" w:ascii="Times New Roman" w:hAnsi="Times New Roman" w:eastAsia="黑体"/>
          <w:b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/>
          <w:b/>
          <w:bCs/>
          <w:sz w:val="32"/>
          <w:szCs w:val="32"/>
          <w:shd w:val="clear" w:color="auto" w:fill="FFFFFF"/>
        </w:rPr>
        <w:t>三、申报条件</w:t>
      </w:r>
    </w:p>
    <w:p>
      <w:pPr>
        <w:adjustRightInd w:val="0"/>
        <w:snapToGrid w:val="0"/>
        <w:spacing w:line="550" w:lineRule="exact"/>
        <w:ind w:firstLine="64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1、企业、</w:t>
      </w:r>
      <w:r>
        <w:rPr>
          <w:rFonts w:ascii="Times New Roman" w:hAnsi="Times New Roman" w:eastAsia="方正仿宋_GBK"/>
          <w:sz w:val="32"/>
          <w:szCs w:val="32"/>
        </w:rPr>
        <w:t>科研院所</w:t>
      </w:r>
      <w:r>
        <w:rPr>
          <w:rFonts w:hint="eastAsia" w:ascii="Times New Roman" w:hAnsi="Times New Roman" w:eastAsia="方正仿宋_GBK"/>
          <w:sz w:val="32"/>
          <w:szCs w:val="32"/>
        </w:rPr>
        <w:t>等可</w:t>
      </w:r>
      <w:r>
        <w:rPr>
          <w:rFonts w:ascii="Times New Roman" w:hAnsi="Times New Roman" w:eastAsia="方正仿宋_GBK"/>
          <w:sz w:val="32"/>
          <w:szCs w:val="32"/>
        </w:rPr>
        <w:t>申报</w:t>
      </w:r>
      <w:r>
        <w:rPr>
          <w:rFonts w:hint="eastAsia" w:ascii="Times New Roman" w:hAnsi="Times New Roman" w:eastAsia="方正仿宋_GBK"/>
          <w:sz w:val="32"/>
          <w:szCs w:val="32"/>
        </w:rPr>
        <w:t>1、2、3、4、6、8、10</w:t>
      </w:r>
      <w:r>
        <w:rPr>
          <w:rFonts w:ascii="Times New Roman" w:hAnsi="Times New Roman" w:eastAsia="方正仿宋_GBK"/>
          <w:sz w:val="32"/>
          <w:szCs w:val="32"/>
        </w:rPr>
        <w:t>方向</w:t>
      </w:r>
      <w:r>
        <w:rPr>
          <w:rFonts w:hint="eastAsia" w:ascii="Times New Roman" w:hAnsi="Times New Roman" w:eastAsia="方正仿宋_GBK"/>
          <w:sz w:val="32"/>
          <w:szCs w:val="32"/>
        </w:rPr>
        <w:t>，申报主体应具有较强的经济实力、技术研发和融合创新能力。</w:t>
      </w:r>
    </w:p>
    <w:p>
      <w:pPr>
        <w:adjustRightInd w:val="0"/>
        <w:snapToGrid w:val="0"/>
        <w:spacing w:line="550" w:lineRule="exact"/>
        <w:ind w:firstLine="64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</w:t>
      </w:r>
      <w:r>
        <w:rPr>
          <w:rFonts w:hint="eastAsia" w:ascii="Times New Roman" w:hAnsi="Times New Roman" w:eastAsia="方正仿宋_GBK"/>
          <w:sz w:val="32"/>
          <w:szCs w:val="32"/>
        </w:rPr>
        <w:t>、地方</w:t>
      </w:r>
      <w:r>
        <w:rPr>
          <w:rFonts w:ascii="Times New Roman" w:hAnsi="Times New Roman" w:eastAsia="方正仿宋_GBK"/>
          <w:sz w:val="32"/>
          <w:szCs w:val="32"/>
        </w:rPr>
        <w:t>政府</w:t>
      </w:r>
      <w:r>
        <w:rPr>
          <w:rFonts w:hint="eastAsia" w:ascii="Times New Roman" w:hAnsi="Times New Roman" w:eastAsia="方正仿宋_GBK"/>
          <w:sz w:val="32"/>
          <w:szCs w:val="32"/>
        </w:rPr>
        <w:t>部门</w:t>
      </w:r>
      <w:r>
        <w:rPr>
          <w:rFonts w:ascii="Times New Roman" w:hAnsi="Times New Roman" w:eastAsia="方正仿宋_GBK"/>
          <w:sz w:val="32"/>
          <w:szCs w:val="32"/>
        </w:rPr>
        <w:t>、</w:t>
      </w:r>
      <w:r>
        <w:rPr>
          <w:rFonts w:hint="eastAsia" w:ascii="Times New Roman" w:hAnsi="Times New Roman" w:eastAsia="方正仿宋_GBK"/>
          <w:sz w:val="32"/>
          <w:szCs w:val="32"/>
        </w:rPr>
        <w:t>园区</w:t>
      </w:r>
      <w:r>
        <w:rPr>
          <w:rFonts w:ascii="Times New Roman" w:hAnsi="Times New Roman" w:eastAsia="方正仿宋_GBK"/>
          <w:sz w:val="32"/>
          <w:szCs w:val="32"/>
        </w:rPr>
        <w:t>可申报</w:t>
      </w:r>
      <w:r>
        <w:rPr>
          <w:rFonts w:hint="eastAsia" w:ascii="Times New Roman" w:hAnsi="Times New Roman" w:eastAsia="方正仿宋_GBK"/>
          <w:sz w:val="32"/>
          <w:szCs w:val="32"/>
        </w:rPr>
        <w:t>5、7、9</w:t>
      </w:r>
      <w:r>
        <w:rPr>
          <w:rFonts w:ascii="Times New Roman" w:hAnsi="Times New Roman" w:eastAsia="方正仿宋_GBK"/>
          <w:sz w:val="32"/>
          <w:szCs w:val="32"/>
        </w:rPr>
        <w:t>方向</w:t>
      </w:r>
      <w:r>
        <w:rPr>
          <w:rFonts w:hint="eastAsia" w:ascii="Times New Roman" w:hAnsi="Times New Roman" w:eastAsia="方正仿宋_GBK"/>
          <w:sz w:val="32"/>
          <w:szCs w:val="32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6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line="240" w:lineRule="auto"/>
      <w:ind w:firstLine="0" w:firstLineChars="0"/>
    </w:pPr>
    <w:rPr>
      <w:rFonts w:ascii="等线" w:hAnsi="等线" w:eastAsia="等线" w:cs="Times New Roman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2021-09-28T03:36:11Z</dcterms:created>
  <dc:creator>smesc</dc:creator>
  <cp:lastModifiedBy>Dominik</cp:lastModifiedBy>
  <dcterms:modified xsi:type="dcterms:W3CDTF">2021-09-28T03:36:56Z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E67EBFF433DE436CA6FB71F2BBC327CA</vt:lpwstr>
  </property>
</Properties>
</file>