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Tahoma" w:hAnsi="Tahoma" w:cs="Tahoma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36"/>
          <w:szCs w:val="36"/>
        </w:rPr>
        <w:t>苏州工业园区市级服务贸易与服务外包专项切块资金</w:t>
      </w:r>
      <w:r>
        <w:rPr>
          <w:rFonts w:hint="eastAsia" w:ascii="Tahoma" w:hAnsi="Tahoma" w:cs="Tahoma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扶持项目清单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tbl>
      <w:tblPr>
        <w:tblStyle w:val="5"/>
        <w:tblW w:w="7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4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6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苏州三星电子有限公司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6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苏州抱壹微电子有限公司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6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友谊时光科技股份有限公司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6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苏州爱洛克信息技术有限公司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2021-11-09T07:40:04Z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