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48" w:rsidRDefault="00F75542">
      <w:pPr>
        <w:jc w:val="left"/>
        <w:rPr>
          <w:rFonts w:ascii="方正小标宋_GBK" w:eastAsia="方正小标宋_GBK" w:hAnsi="Calibri" w:cs="方正小标宋_GBK"/>
          <w:sz w:val="36"/>
          <w:szCs w:val="36"/>
        </w:rPr>
      </w:pPr>
      <w:r>
        <w:rPr>
          <w:rFonts w:ascii="方正小标宋_GBK" w:eastAsia="方正小标宋_GBK" w:hAnsi="Calibri" w:cs="方正小标宋_GBK" w:hint="eastAsia"/>
          <w:sz w:val="36"/>
          <w:szCs w:val="36"/>
        </w:rPr>
        <w:t>附件</w:t>
      </w:r>
    </w:p>
    <w:p w:rsidR="00123048" w:rsidRDefault="00F75542">
      <w:pPr>
        <w:jc w:val="center"/>
        <w:rPr>
          <w:rFonts w:ascii="仿宋_GB2312" w:eastAsia="仿宋_GB2312" w:hAnsi="仿宋_GB2312" w:cs="仿宋_GB2312"/>
          <w:sz w:val="32"/>
          <w:szCs w:val="32"/>
        </w:rPr>
      </w:pPr>
      <w:r>
        <w:rPr>
          <w:rFonts w:ascii="方正小标宋_GBK" w:eastAsia="方正小标宋_GBK" w:hAnsi="Calibri" w:cs="方正小标宋_GBK" w:hint="eastAsia"/>
          <w:sz w:val="36"/>
          <w:szCs w:val="36"/>
        </w:rPr>
        <w:t>苏州工业园区商贸电商引导资金申报指南</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按照《关于促进服务业高质量跨越发展的若干意见》（苏园管〔2019〕82号）要求，现组织2020年苏州工业园区商贸电商引导资金项目申报。</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一、申报范围：</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40"/>
        </w:rPr>
        <w:t>申报单位</w:t>
      </w:r>
      <w:r>
        <w:rPr>
          <w:rFonts w:ascii="仿宋_GB2312" w:eastAsia="仿宋_GB2312" w:hAnsi="仿宋_GB2312" w:cs="仿宋_GB2312" w:hint="eastAsia"/>
          <w:sz w:val="32"/>
          <w:szCs w:val="32"/>
        </w:rPr>
        <w:t>必须是在园区注册成立的独立法人或符合条件的分公司，符合园区规划的商贸电商发展方向，合法合规经营，资源集约利用水平较高，近三年内无严重失信行为。</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2、依法诚信经营，近三年内无严重失信行为。</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二、申报类别</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01、商贸企业经营奖励</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需符合以下条件之一：</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1、2019年销售额20亿元（含）以上且同比增长15%（含）以上的限上入库批发企业。</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2、2019年销售额10亿元（含）以上且同比增长 10%（含）以上的限上入库零售企业。</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3、2019年销售额 5000 万元（含）以上且同比增长 10%（含）以上的限上入库餐饮企业。</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4、连锁商贸品牌在区内结算且2019年销售额达到20</w:t>
      </w:r>
      <w:r>
        <w:rPr>
          <w:rFonts w:ascii="仿宋_GB2312" w:eastAsia="仿宋_GB2312" w:hAnsi="仿宋_GB2312" w:cs="仿宋_GB2312" w:hint="eastAsia"/>
          <w:sz w:val="32"/>
          <w:szCs w:val="32"/>
        </w:rPr>
        <w:lastRenderedPageBreak/>
        <w:t>亿元（含）以上。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5、2019年批发、零售、餐饮企业年度销售额分别同比增加100%、25%、50%（含）以上。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6、2019年商业综合体通过新引入独立法人商户或引导分公司变更为独立法人等方式培育商贸业限上入库企业。</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1、2、3、4与5款同时符合的，请企业择高申报，</w:t>
      </w:r>
      <w:r>
        <w:rPr>
          <w:rFonts w:ascii="仿宋_GB2312" w:eastAsia="仿宋_GB2312" w:hAnsi="仿宋_GB2312" w:cs="仿宋_GB2312" w:hint="eastAsia"/>
          <w:b/>
          <w:bCs/>
          <w:sz w:val="32"/>
          <w:szCs w:val="32"/>
        </w:rPr>
        <w:t>限上入库</w:t>
      </w:r>
      <w:r>
        <w:rPr>
          <w:rFonts w:ascii="仿宋_GB2312" w:eastAsia="仿宋_GB2312" w:hAnsi="仿宋_GB2312" w:cs="仿宋_GB2312" w:hint="eastAsia"/>
          <w:sz w:val="32"/>
          <w:szCs w:val="32"/>
        </w:rPr>
        <w:t>指的是限额以上纳入服务业统计库。</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1、对符合条件1-5的企业按照批发、零售、餐饮、连锁商贸品牌等不同类型分别给予20万元、15万元、10万元、20万元、8万元的奖励，企业可根据实际情况用于高管团队奖励。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2、对符合条件6的商业综合体，每培育一家入库独立法人企业给予5万元奖励，最高不超过20万元。</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1、申报条件1-5的企业需提供营业执照、2018年、2019年度财务报告。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2、申报条件6的商业综合体需提供2019年度财务报告、企业营业执照、新引入商户租赁合同或协议、商户营业执照、商户2019年度财务报告。</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02、品牌建设奖励</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1、品牌首店：</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国内外知名零售和餐饮知名企业近三年内（2017年至今</w:t>
      </w:r>
      <w:bookmarkStart w:id="0" w:name="_GoBack"/>
      <w:bookmarkEnd w:id="0"/>
      <w:r>
        <w:rPr>
          <w:rFonts w:ascii="仿宋_GB2312" w:eastAsia="仿宋_GB2312" w:hAnsi="仿宋_GB2312" w:cs="仿宋_GB2312" w:hint="eastAsia"/>
          <w:sz w:val="32"/>
          <w:szCs w:val="32"/>
        </w:rPr>
        <w:t>）开设</w:t>
      </w:r>
      <w:r w:rsidRPr="009B015B">
        <w:rPr>
          <w:rFonts w:ascii="仿宋_GB2312" w:eastAsia="仿宋_GB2312" w:hAnsi="仿宋_GB2312" w:cs="仿宋_GB2312" w:hint="eastAsia"/>
          <w:b/>
          <w:color w:val="FF0000"/>
          <w:sz w:val="32"/>
          <w:szCs w:val="32"/>
        </w:rPr>
        <w:t>亚洲首店、中国（内地）首店、华东首店、苏州首店</w:t>
      </w:r>
      <w:r w:rsidR="009B015B" w:rsidRPr="009B015B">
        <w:rPr>
          <w:rFonts w:ascii="仿宋_GB2312" w:eastAsia="仿宋_GB2312" w:hAnsi="仿宋_GB2312" w:cs="仿宋_GB2312" w:hint="eastAsia"/>
          <w:b/>
          <w:color w:val="FF0000"/>
          <w:sz w:val="32"/>
          <w:szCs w:val="32"/>
        </w:rPr>
        <w:t>、园区首店</w:t>
      </w:r>
      <w:r>
        <w:rPr>
          <w:rFonts w:ascii="仿宋_GB2312" w:eastAsia="仿宋_GB2312" w:hAnsi="仿宋_GB2312" w:cs="仿宋_GB2312" w:hint="eastAsia"/>
          <w:sz w:val="32"/>
          <w:szCs w:val="32"/>
        </w:rPr>
        <w:t>。</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1）已开业且经营面积达到 200 平方米，年度营业收入达到500万元（含）以上的品牌零售首店。</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2）开业且经营面积达到 100 平方米，年度营业收入达到200万元（含）以上的品牌餐饮首店。</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2、运营主体引进品牌：</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1）商业综合体或街区（5</w:t>
      </w:r>
      <w:r w:rsidR="00A17DAB">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平方米以上）运营管理机构近三年内引进高端商业品牌，开设首店并签订 2 年以上入驻协议。</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2）工业集聚区内配套商业运营管理方引入高品质品牌餐饮商户，品牌商户2019年营业收入达到300万元，签订2年以上入驻协议。</w:t>
      </w:r>
    </w:p>
    <w:p w:rsidR="00123048" w:rsidRDefault="00F75542">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3、运营主体资质认定奖励：2019年新获得或已获得市级以上“高品位步行街”、“特色商业街”、“老字号”称号。</w:t>
      </w:r>
    </w:p>
    <w:p w:rsidR="00123048" w:rsidRDefault="00F75542">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4、商贸行业活动补贴：商贸行业协会举办打造园区独特品牌的商贸宣传推介或商业论坛活动。</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1、品牌首店奖励：对经认定的品牌零售和餐饮首店，按照营业收入排名，位居区内前五名的给予最高不超过20</w:t>
      </w:r>
      <w:r>
        <w:rPr>
          <w:rFonts w:ascii="仿宋_GB2312" w:eastAsia="仿宋_GB2312" w:hAnsi="仿宋_GB2312" w:cs="仿宋_GB2312" w:hint="eastAsia"/>
          <w:sz w:val="32"/>
          <w:szCs w:val="32"/>
        </w:rPr>
        <w:lastRenderedPageBreak/>
        <w:t>万元的奖励；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2、运营主体引进品牌奖励：对经认定的对商业综合体或街区，每新引进一个国际品牌首店给予10万元奖励，最高不超过50 万元；对经认定新引进一个国内顶级品牌首店给予8万元奖励，最高不超过40 万元。对经认定的工业集聚区内配套商业运营管理方给予一次性5万元奖励。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营主体资质认定奖励：对符合条件的，按照新获得“高品位步行街”、“特色商业街”、“老字号”荣誉称号的不同类别分别给予10万元、8万元、10万元的一次性奖励。已获得过以上称号的给予5万元的持续提升改造一次性奖励。（本条款就高不重复）</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4、商贸行业活动补贴：对符合条件的活动或项目，每个给予最高不超过30万元的资金支持。</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1、品牌首店奖励：企业营业执照、入驻协议、品牌首店相关佐证材料（如品牌授权文件或行业协会或专家认定文件）、2019年度财务报告。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2、运营主体引进品牌奖励：企业营业执照、商户营业执照、商户2019年度财务报告、商户入驻协议。</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3、运营主体资质认定奖励：企业营业执照、市级以上“高品位步行街”、“特色商业街”、“老字号”等称号证明、2019年度财务报告。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4、商贸行业活动补贴：企业（机构）营业执照、活动相关材料（商贸宣传推介活动或商业论坛等的活动方案、现场照片及报道等证明文件）、2019年度财务报表。</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03、转型升级奖励</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1、运用人工智能、物联网、大数据等新技术加速向智慧零售、智慧商业转型、2019年投入超过100万元且销售额超过1000万元的商贸企业。</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2、2019年获得国家级、省级认定的绿色商场。</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1、对符合条件的智慧零售、智慧商业企业给予投入额10%、不超过30万元的奖励。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2、对符合条件的绿色商场给予最高不超过30万元的一次性奖励。</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1、智慧零售、智慧商业企业：企业营业执照、软硬件及技术投入费用佐证材料（如软硬件投入费用明细及凭证或专项审计报告）、2019年度财务报表。</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2、绿色商场：企业营业执照、国家（省）级绿色商场认定文件、2019年度财务报表。</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04、电子商务发展奖励</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123048" w:rsidRDefault="00F75542">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电商企业经营奖励：运行2年以上，2019年交易额超过1亿元以且增速达50%、100%的成长型和规模型电子商务企业。</w:t>
      </w:r>
    </w:p>
    <w:p w:rsidR="00123048" w:rsidRDefault="00F75542">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电子商务企业参展补贴：电子商务企业参加区级以上政府部门推荐或认可的国内电子商务行业展会。</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1、电商企业经营奖励：对符合条件的成长型和规模型电子商务企业分别给予最高不超过10万元、20万元奖励，企业可根据实际情况用于高管团队奖励。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2、电子商务企业参展补贴：对符合条件的电子商务企业参加展会，按照单个展位费50%给予补贴，单个企业最高申请三个展位且累计获得补贴每年最高不超过5万元。</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1、电商企业经营奖励：企业营业执照、平台建设运行情况、近两年网上交易额证明材料（如专项审计报告或网上交易确认单等）、2019年度财务报告。</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2、电子商务企业参展补贴：企业营业执照、展位确认书、收费通知、发票、付款凭证、展位相关照片、2019年度财务报告。</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05、电子商务平台奖励</w:t>
      </w:r>
    </w:p>
    <w:p w:rsidR="00123048" w:rsidRDefault="00F75542">
      <w:pPr>
        <w:ind w:firstLineChars="200" w:firstLine="640"/>
        <w:rPr>
          <w:rFonts w:ascii="仿宋_GB2312" w:eastAsia="仿宋_GB2312" w:hAnsi="仿宋_GB2312" w:cs="仿宋_GB2312"/>
          <w:sz w:val="32"/>
          <w:szCs w:val="32"/>
        </w:rPr>
      </w:pPr>
      <w:r>
        <w:rPr>
          <w:rFonts w:ascii="黑体" w:eastAsia="黑体" w:hAnsi="黑体" w:cs="黑体" w:hint="eastAsia"/>
          <w:sz w:val="32"/>
          <w:szCs w:val="40"/>
        </w:rPr>
        <w:t>（一）申报要求</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1、电商示范企业或基地认定奖励：2019年获得市级以</w:t>
      </w:r>
      <w:r>
        <w:rPr>
          <w:rFonts w:ascii="仿宋_GB2312" w:eastAsia="仿宋_GB2312" w:hAnsi="仿宋_GB2312" w:cs="仿宋_GB2312" w:hint="eastAsia"/>
          <w:sz w:val="32"/>
          <w:szCs w:val="32"/>
        </w:rPr>
        <w:lastRenderedPageBreak/>
        <w:t>上电商示范企业或基地称号。</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2、电商行业活动补贴：电子商务行业协会举办电子商务领域专业品牌论坛、沙龙等活动。</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1、电商示范企业或基地认定奖励：对符合条件的，新获得市级以上电商示范企业或基地的给予最高不超过10万元的一次性奖励；已认定的给予5万元提升奖励。</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2、电商行业活动补贴：对符合条件的活动或项目，每个给予最高不超过20万元的资金支持。</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1、电商示范企业或基地认定奖励：企业营业执照、市级以上电商示范企业或基地认定文件、2019年度财务报告。</w:t>
      </w:r>
    </w:p>
    <w:p w:rsidR="00123048" w:rsidRDefault="00F75542">
      <w:pPr>
        <w:ind w:firstLineChars="200" w:firstLine="640"/>
        <w:rPr>
          <w:rFonts w:ascii="黑体" w:eastAsia="黑体" w:hAnsi="黑体" w:cs="黑体"/>
          <w:sz w:val="32"/>
          <w:szCs w:val="40"/>
        </w:rPr>
      </w:pPr>
      <w:r>
        <w:rPr>
          <w:rFonts w:ascii="仿宋_GB2312" w:eastAsia="仿宋_GB2312" w:hAnsi="仿宋_GB2312" w:cs="仿宋_GB2312" w:hint="eastAsia"/>
          <w:sz w:val="32"/>
          <w:szCs w:val="32"/>
        </w:rPr>
        <w:t>2、电商行业活动补贴：企业（机构）营业执照、活动相关材料（如专业品牌论坛、沙龙等的活动方案、现场照片及报道等证明文件）、2019年度财务报告。</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三、申报流程</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本次申报采取</w:t>
      </w:r>
      <w:r>
        <w:rPr>
          <w:rFonts w:ascii="仿宋_GB2312" w:eastAsia="仿宋_GB2312" w:hAnsi="仿宋_GB2312" w:cs="仿宋_GB2312" w:hint="eastAsia"/>
          <w:sz w:val="32"/>
          <w:szCs w:val="40"/>
          <w:highlight w:val="yellow"/>
        </w:rPr>
        <w:t>不见面申报方式</w:t>
      </w:r>
      <w:r>
        <w:rPr>
          <w:rFonts w:ascii="仿宋_GB2312" w:eastAsia="仿宋_GB2312" w:hAnsi="仿宋_GB2312" w:cs="仿宋_GB2312" w:hint="eastAsia"/>
          <w:sz w:val="32"/>
          <w:szCs w:val="32"/>
        </w:rPr>
        <w:t>，具体申报方式为：请在2020年4月15日前进入“苏州工业园区企业发展服务中心”官网（http://sme.sipac.gov.cn）--企业用户登录--财政专项资金平台--资金申报，进入“2020年度苏州工业园区商贸电商引导资金”申报专题（</w:t>
      </w:r>
      <w:r>
        <w:rPr>
          <w:rFonts w:ascii="仿宋_GB2312" w:eastAsia="仿宋_GB2312" w:hAnsi="仿宋_GB2312" w:cs="仿宋_GB2312" w:hint="eastAsia"/>
          <w:color w:val="FF0000"/>
          <w:sz w:val="32"/>
          <w:szCs w:val="32"/>
        </w:rPr>
        <w:t>系统预计于3月26日开通</w:t>
      </w:r>
      <w:r>
        <w:rPr>
          <w:rFonts w:ascii="仿宋_GB2312" w:eastAsia="仿宋_GB2312" w:hAnsi="仿宋_GB2312" w:cs="仿宋_GB2312" w:hint="eastAsia"/>
          <w:sz w:val="32"/>
          <w:szCs w:val="32"/>
        </w:rPr>
        <w:t>），请按需选择需要申报的项目类型进入对应的表单进行填报</w:t>
      </w:r>
      <w:r>
        <w:rPr>
          <w:rFonts w:ascii="仿宋_GB2312" w:eastAsia="仿宋_GB2312" w:hAnsi="仿宋_GB2312" w:cs="仿宋_GB2312" w:hint="eastAsia"/>
          <w:sz w:val="32"/>
          <w:szCs w:val="32"/>
        </w:rPr>
        <w:lastRenderedPageBreak/>
        <w:t>并上传有关附件。</w:t>
      </w:r>
    </w:p>
    <w:p w:rsidR="00123048" w:rsidRDefault="00F75542">
      <w:pPr>
        <w:ind w:firstLineChars="200" w:firstLine="640"/>
        <w:rPr>
          <w:rFonts w:ascii="黑体" w:eastAsia="黑体" w:hAnsi="黑体" w:cs="黑体"/>
          <w:sz w:val="32"/>
          <w:szCs w:val="40"/>
        </w:rPr>
      </w:pPr>
      <w:r>
        <w:rPr>
          <w:rFonts w:ascii="黑体" w:eastAsia="黑体" w:hAnsi="黑体" w:cs="黑体" w:hint="eastAsia"/>
          <w:sz w:val="32"/>
          <w:szCs w:val="40"/>
        </w:rPr>
        <w:t>四、资金拨付</w:t>
      </w:r>
    </w:p>
    <w:p w:rsidR="00123048" w:rsidRDefault="00F7554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自贸区综合协调局（商务局）、苏州工业园区企业发展服务中心将依据政策规定，在项目初审、第三方专项审计、项目公示、上报园区管委会审定等程序后一次性拨付专项支持资金。在资金拨付前，申报单位原则上需提交经审计的2019年度财务报告。</w:t>
      </w:r>
    </w:p>
    <w:p w:rsidR="00123048" w:rsidRDefault="00F75542">
      <w:pPr>
        <w:spacing w:line="560" w:lineRule="exact"/>
        <w:ind w:firstLineChars="200" w:firstLine="640"/>
        <w:rPr>
          <w:rFonts w:ascii="黑体" w:eastAsia="黑体" w:hAnsi="Verdana"/>
          <w:sz w:val="32"/>
          <w:szCs w:val="32"/>
        </w:rPr>
      </w:pPr>
      <w:r>
        <w:rPr>
          <w:rFonts w:ascii="黑体" w:eastAsia="黑体" w:hAnsi="Verdana" w:hint="eastAsia"/>
          <w:sz w:val="32"/>
          <w:szCs w:val="32"/>
        </w:rPr>
        <w:t>五、其他说明</w:t>
      </w:r>
    </w:p>
    <w:p w:rsidR="00123048" w:rsidRDefault="00F75542">
      <w:pPr>
        <w:spacing w:line="560" w:lineRule="exact"/>
        <w:ind w:firstLineChars="196" w:firstLine="627"/>
        <w:rPr>
          <w:rFonts w:ascii="仿宋_GB2312" w:eastAsia="仿宋_GB2312" w:hAnsi="黑体"/>
          <w:b/>
          <w:sz w:val="32"/>
          <w:szCs w:val="32"/>
        </w:rPr>
      </w:pPr>
      <w:r>
        <w:rPr>
          <w:rFonts w:ascii="仿宋_GB2312" w:eastAsia="仿宋_GB2312" w:hAnsi="仿宋" w:hint="eastAsia"/>
          <w:sz w:val="32"/>
          <w:szCs w:val="32"/>
        </w:rPr>
        <w:t>（一）</w:t>
      </w:r>
      <w:r>
        <w:rPr>
          <w:rFonts w:ascii="仿宋_GB2312" w:eastAsia="仿宋_GB2312" w:hint="eastAsia"/>
          <w:sz w:val="32"/>
          <w:szCs w:val="32"/>
        </w:rPr>
        <w:t>申</w:t>
      </w:r>
      <w:r>
        <w:rPr>
          <w:rFonts w:ascii="仿宋_GB2312" w:eastAsia="仿宋_GB2312" w:hAnsi="仿宋" w:hint="eastAsia"/>
          <w:sz w:val="32"/>
          <w:szCs w:val="32"/>
        </w:rPr>
        <w:t>报</w:t>
      </w:r>
      <w:r>
        <w:rPr>
          <w:rFonts w:ascii="仿宋_GB2312" w:eastAsia="仿宋_GB2312" w:hint="eastAsia"/>
          <w:sz w:val="32"/>
          <w:szCs w:val="32"/>
        </w:rPr>
        <w:t>单位须对照申报指南进行申报，并签订统一的信用承诺，保证申报材料的真实性、合法性及未重复申报等；签订统一的权责制协议，明确受助项目的责任和义务。</w:t>
      </w:r>
    </w:p>
    <w:p w:rsidR="00123048" w:rsidRDefault="00F7554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（二）申报单位应无保留接受园区财政、</w:t>
      </w:r>
      <w:r>
        <w:rPr>
          <w:rFonts w:ascii="仿宋_GB2312" w:eastAsia="仿宋_GB2312" w:hAnsi="仿宋_GB2312" w:cs="仿宋_GB2312" w:hint="eastAsia"/>
          <w:sz w:val="32"/>
          <w:szCs w:val="32"/>
        </w:rPr>
        <w:t>自贸区综合协调局（商务局）</w:t>
      </w:r>
      <w:r>
        <w:rPr>
          <w:rFonts w:ascii="仿宋_GB2312" w:eastAsia="仿宋_GB2312" w:hAnsi="仿宋" w:hint="eastAsia"/>
          <w:sz w:val="32"/>
          <w:szCs w:val="32"/>
        </w:rPr>
        <w:t>、企业发展服务中心委托的第三方审计部门对企业申报资质、材料进行核查，配合主管部门监督检查，配合提供服务业发展引导资金使用情况和项目实施后的示范效果相应文件、资料。</w:t>
      </w:r>
    </w:p>
    <w:p w:rsidR="00123048" w:rsidRDefault="00F75542">
      <w:pPr>
        <w:spacing w:line="560" w:lineRule="exact"/>
        <w:ind w:firstLineChars="200" w:firstLine="640"/>
        <w:rPr>
          <w:rFonts w:ascii="黑体" w:eastAsia="黑体" w:hAnsi="黑体" w:cs="黑体"/>
          <w:sz w:val="32"/>
          <w:szCs w:val="40"/>
        </w:rPr>
      </w:pPr>
      <w:r>
        <w:rPr>
          <w:rFonts w:ascii="仿宋_GB2312" w:eastAsia="仿宋_GB2312" w:hAnsi="仿宋" w:hint="eastAsia"/>
          <w:sz w:val="32"/>
          <w:szCs w:val="32"/>
        </w:rPr>
        <w:t>（三）根据需要，如需增加相应补充材料另行通知。</w:t>
      </w:r>
    </w:p>
    <w:sectPr w:rsidR="00123048" w:rsidSect="0012304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F4" w:rsidRDefault="00F921F4" w:rsidP="00123048">
      <w:r>
        <w:separator/>
      </w:r>
    </w:p>
  </w:endnote>
  <w:endnote w:type="continuationSeparator" w:id="0">
    <w:p w:rsidR="00F921F4" w:rsidRDefault="00F921F4" w:rsidP="00123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48" w:rsidRDefault="00A04236">
    <w:pPr>
      <w:pStyle w:val="a7"/>
      <w:framePr w:wrap="around" w:vAnchor="text" w:hAnchor="margin" w:xAlign="center" w:y="1"/>
      <w:rPr>
        <w:rStyle w:val="a9"/>
      </w:rPr>
    </w:pPr>
    <w:r>
      <w:rPr>
        <w:rStyle w:val="a9"/>
      </w:rPr>
      <w:fldChar w:fldCharType="begin"/>
    </w:r>
    <w:r w:rsidR="00F75542">
      <w:rPr>
        <w:rStyle w:val="a9"/>
      </w:rPr>
      <w:instrText xml:space="preserve">PAGE  </w:instrText>
    </w:r>
    <w:r>
      <w:rPr>
        <w:rStyle w:val="a9"/>
      </w:rPr>
      <w:fldChar w:fldCharType="end"/>
    </w:r>
  </w:p>
  <w:p w:rsidR="00123048" w:rsidRDefault="0012304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48" w:rsidRDefault="00A04236">
    <w:pPr>
      <w:pStyle w:val="a7"/>
      <w:framePr w:wrap="around" w:vAnchor="text" w:hAnchor="margin" w:xAlign="center" w:y="1"/>
      <w:rPr>
        <w:rStyle w:val="a9"/>
      </w:rPr>
    </w:pPr>
    <w:r>
      <w:rPr>
        <w:rStyle w:val="a9"/>
      </w:rPr>
      <w:fldChar w:fldCharType="begin"/>
    </w:r>
    <w:r w:rsidR="00F75542">
      <w:rPr>
        <w:rStyle w:val="a9"/>
      </w:rPr>
      <w:instrText xml:space="preserve">PAGE  </w:instrText>
    </w:r>
    <w:r>
      <w:rPr>
        <w:rStyle w:val="a9"/>
      </w:rPr>
      <w:fldChar w:fldCharType="separate"/>
    </w:r>
    <w:r w:rsidR="009B015B">
      <w:rPr>
        <w:rStyle w:val="a9"/>
        <w:noProof/>
      </w:rPr>
      <w:t>3</w:t>
    </w:r>
    <w:r>
      <w:rPr>
        <w:rStyle w:val="a9"/>
      </w:rPr>
      <w:fldChar w:fldCharType="end"/>
    </w:r>
  </w:p>
  <w:p w:rsidR="00123048" w:rsidRDefault="0012304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F4" w:rsidRDefault="00F921F4" w:rsidP="00123048">
      <w:r>
        <w:separator/>
      </w:r>
    </w:p>
  </w:footnote>
  <w:footnote w:type="continuationSeparator" w:id="0">
    <w:p w:rsidR="00F921F4" w:rsidRDefault="00F921F4" w:rsidP="00123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48" w:rsidRDefault="0012304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C0963"/>
    <w:multiLevelType w:val="singleLevel"/>
    <w:tmpl w:val="B1FC096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854509"/>
    <w:rsid w:val="0000055B"/>
    <w:rsid w:val="0000293B"/>
    <w:rsid w:val="000132C0"/>
    <w:rsid w:val="000144A9"/>
    <w:rsid w:val="00045B43"/>
    <w:rsid w:val="00054F29"/>
    <w:rsid w:val="00056A97"/>
    <w:rsid w:val="00057006"/>
    <w:rsid w:val="0006109C"/>
    <w:rsid w:val="00061CB8"/>
    <w:rsid w:val="000642B1"/>
    <w:rsid w:val="00070E7E"/>
    <w:rsid w:val="00071410"/>
    <w:rsid w:val="00081347"/>
    <w:rsid w:val="000857BA"/>
    <w:rsid w:val="00086B21"/>
    <w:rsid w:val="000871B1"/>
    <w:rsid w:val="000A3D42"/>
    <w:rsid w:val="000B0C81"/>
    <w:rsid w:val="000B1DCA"/>
    <w:rsid w:val="000C18FC"/>
    <w:rsid w:val="000C2DFA"/>
    <w:rsid w:val="000D0527"/>
    <w:rsid w:val="000D1BDE"/>
    <w:rsid w:val="000D78BD"/>
    <w:rsid w:val="000E070F"/>
    <w:rsid w:val="000E5558"/>
    <w:rsid w:val="000F2794"/>
    <w:rsid w:val="000F3CF7"/>
    <w:rsid w:val="000F407C"/>
    <w:rsid w:val="000F66C9"/>
    <w:rsid w:val="00102FD3"/>
    <w:rsid w:val="00104C13"/>
    <w:rsid w:val="001063B9"/>
    <w:rsid w:val="00123048"/>
    <w:rsid w:val="00126F3C"/>
    <w:rsid w:val="0014677F"/>
    <w:rsid w:val="0015363C"/>
    <w:rsid w:val="00154818"/>
    <w:rsid w:val="00156369"/>
    <w:rsid w:val="001639A0"/>
    <w:rsid w:val="00167618"/>
    <w:rsid w:val="0017067F"/>
    <w:rsid w:val="00186ADD"/>
    <w:rsid w:val="00187677"/>
    <w:rsid w:val="001918CD"/>
    <w:rsid w:val="001934CF"/>
    <w:rsid w:val="001A01A6"/>
    <w:rsid w:val="001A058F"/>
    <w:rsid w:val="001A4417"/>
    <w:rsid w:val="001A4C35"/>
    <w:rsid w:val="001A55E8"/>
    <w:rsid w:val="001A71B3"/>
    <w:rsid w:val="001C2C61"/>
    <w:rsid w:val="001C6B35"/>
    <w:rsid w:val="001F0940"/>
    <w:rsid w:val="001F286E"/>
    <w:rsid w:val="00205215"/>
    <w:rsid w:val="0021159B"/>
    <w:rsid w:val="0022724A"/>
    <w:rsid w:val="00234A40"/>
    <w:rsid w:val="0023543E"/>
    <w:rsid w:val="00241964"/>
    <w:rsid w:val="0024217F"/>
    <w:rsid w:val="00242E3E"/>
    <w:rsid w:val="00250142"/>
    <w:rsid w:val="0026157E"/>
    <w:rsid w:val="0026623B"/>
    <w:rsid w:val="00274F0B"/>
    <w:rsid w:val="00276EA8"/>
    <w:rsid w:val="00284C17"/>
    <w:rsid w:val="00290BA7"/>
    <w:rsid w:val="002A2887"/>
    <w:rsid w:val="002A5CD7"/>
    <w:rsid w:val="002C121B"/>
    <w:rsid w:val="002D30E1"/>
    <w:rsid w:val="002D7132"/>
    <w:rsid w:val="002F175D"/>
    <w:rsid w:val="00302F5D"/>
    <w:rsid w:val="003132CB"/>
    <w:rsid w:val="003200DE"/>
    <w:rsid w:val="00325079"/>
    <w:rsid w:val="003250D0"/>
    <w:rsid w:val="00333A4F"/>
    <w:rsid w:val="00335E3F"/>
    <w:rsid w:val="0033621F"/>
    <w:rsid w:val="00341427"/>
    <w:rsid w:val="00344F38"/>
    <w:rsid w:val="00346A52"/>
    <w:rsid w:val="00350A4C"/>
    <w:rsid w:val="003638A3"/>
    <w:rsid w:val="00366EC7"/>
    <w:rsid w:val="00366FFE"/>
    <w:rsid w:val="00367B19"/>
    <w:rsid w:val="00371CE0"/>
    <w:rsid w:val="00377B5F"/>
    <w:rsid w:val="00384346"/>
    <w:rsid w:val="003901F1"/>
    <w:rsid w:val="00395DC5"/>
    <w:rsid w:val="003A09FE"/>
    <w:rsid w:val="003A119F"/>
    <w:rsid w:val="003A7412"/>
    <w:rsid w:val="003B0BBC"/>
    <w:rsid w:val="003B2BF4"/>
    <w:rsid w:val="003B396E"/>
    <w:rsid w:val="003B5A22"/>
    <w:rsid w:val="003C3A3A"/>
    <w:rsid w:val="003E71D4"/>
    <w:rsid w:val="003F0EBD"/>
    <w:rsid w:val="003F2223"/>
    <w:rsid w:val="00402543"/>
    <w:rsid w:val="0040362B"/>
    <w:rsid w:val="004053E3"/>
    <w:rsid w:val="00405C50"/>
    <w:rsid w:val="00417CE1"/>
    <w:rsid w:val="00421C60"/>
    <w:rsid w:val="00426B7A"/>
    <w:rsid w:val="00432797"/>
    <w:rsid w:val="0043382A"/>
    <w:rsid w:val="0044737F"/>
    <w:rsid w:val="0045183A"/>
    <w:rsid w:val="00451D0C"/>
    <w:rsid w:val="00452A69"/>
    <w:rsid w:val="0045476F"/>
    <w:rsid w:val="00462A0D"/>
    <w:rsid w:val="00463CA1"/>
    <w:rsid w:val="00470F27"/>
    <w:rsid w:val="00471DC1"/>
    <w:rsid w:val="004976DE"/>
    <w:rsid w:val="00497A29"/>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24760"/>
    <w:rsid w:val="005340A1"/>
    <w:rsid w:val="0054326F"/>
    <w:rsid w:val="0054782B"/>
    <w:rsid w:val="005546DE"/>
    <w:rsid w:val="005627A6"/>
    <w:rsid w:val="00566D8A"/>
    <w:rsid w:val="00567A22"/>
    <w:rsid w:val="00575746"/>
    <w:rsid w:val="005859E6"/>
    <w:rsid w:val="00593AF8"/>
    <w:rsid w:val="005A4CDA"/>
    <w:rsid w:val="005A5CCE"/>
    <w:rsid w:val="005A76AE"/>
    <w:rsid w:val="005C6471"/>
    <w:rsid w:val="005D1B2A"/>
    <w:rsid w:val="005D3284"/>
    <w:rsid w:val="005D6D95"/>
    <w:rsid w:val="005E06D8"/>
    <w:rsid w:val="005E0F58"/>
    <w:rsid w:val="005F455D"/>
    <w:rsid w:val="00605329"/>
    <w:rsid w:val="00605849"/>
    <w:rsid w:val="00610F9E"/>
    <w:rsid w:val="00614735"/>
    <w:rsid w:val="006268BB"/>
    <w:rsid w:val="00627AA4"/>
    <w:rsid w:val="00632C83"/>
    <w:rsid w:val="00635A7B"/>
    <w:rsid w:val="00641D50"/>
    <w:rsid w:val="006445BB"/>
    <w:rsid w:val="0064707D"/>
    <w:rsid w:val="006517BC"/>
    <w:rsid w:val="00651BF7"/>
    <w:rsid w:val="006527AC"/>
    <w:rsid w:val="00654D9A"/>
    <w:rsid w:val="006632EE"/>
    <w:rsid w:val="00676FD7"/>
    <w:rsid w:val="00677727"/>
    <w:rsid w:val="00680A12"/>
    <w:rsid w:val="00682C24"/>
    <w:rsid w:val="006A0745"/>
    <w:rsid w:val="006A4E09"/>
    <w:rsid w:val="006A697D"/>
    <w:rsid w:val="006B2FBF"/>
    <w:rsid w:val="006B398C"/>
    <w:rsid w:val="006B5801"/>
    <w:rsid w:val="006B7589"/>
    <w:rsid w:val="006D1497"/>
    <w:rsid w:val="006E7EEE"/>
    <w:rsid w:val="00700419"/>
    <w:rsid w:val="00710F46"/>
    <w:rsid w:val="0071106E"/>
    <w:rsid w:val="00714475"/>
    <w:rsid w:val="0071497E"/>
    <w:rsid w:val="007314B1"/>
    <w:rsid w:val="007337C0"/>
    <w:rsid w:val="0074065C"/>
    <w:rsid w:val="00741912"/>
    <w:rsid w:val="00746A83"/>
    <w:rsid w:val="00746DB6"/>
    <w:rsid w:val="00746E6F"/>
    <w:rsid w:val="007526E1"/>
    <w:rsid w:val="00755E8F"/>
    <w:rsid w:val="007607D0"/>
    <w:rsid w:val="00765647"/>
    <w:rsid w:val="00774D9A"/>
    <w:rsid w:val="00776F34"/>
    <w:rsid w:val="00790198"/>
    <w:rsid w:val="007935C2"/>
    <w:rsid w:val="00797128"/>
    <w:rsid w:val="007B1983"/>
    <w:rsid w:val="007B4FAF"/>
    <w:rsid w:val="007B78F3"/>
    <w:rsid w:val="007D17D1"/>
    <w:rsid w:val="007D2A83"/>
    <w:rsid w:val="007D34DE"/>
    <w:rsid w:val="007E0A95"/>
    <w:rsid w:val="007E73C1"/>
    <w:rsid w:val="007E7A21"/>
    <w:rsid w:val="00803869"/>
    <w:rsid w:val="00814A99"/>
    <w:rsid w:val="00814B94"/>
    <w:rsid w:val="008161E9"/>
    <w:rsid w:val="00820D4F"/>
    <w:rsid w:val="008263F1"/>
    <w:rsid w:val="00831E55"/>
    <w:rsid w:val="00832583"/>
    <w:rsid w:val="0083471F"/>
    <w:rsid w:val="0083692C"/>
    <w:rsid w:val="00844757"/>
    <w:rsid w:val="00850D34"/>
    <w:rsid w:val="00854509"/>
    <w:rsid w:val="00857909"/>
    <w:rsid w:val="00860723"/>
    <w:rsid w:val="00864C0B"/>
    <w:rsid w:val="00865F04"/>
    <w:rsid w:val="008676BF"/>
    <w:rsid w:val="00875475"/>
    <w:rsid w:val="008847D6"/>
    <w:rsid w:val="008C2F81"/>
    <w:rsid w:val="008C5F94"/>
    <w:rsid w:val="008D38EA"/>
    <w:rsid w:val="008D6564"/>
    <w:rsid w:val="008D691E"/>
    <w:rsid w:val="008F750F"/>
    <w:rsid w:val="00913029"/>
    <w:rsid w:val="00920A00"/>
    <w:rsid w:val="0092221C"/>
    <w:rsid w:val="00924176"/>
    <w:rsid w:val="00925629"/>
    <w:rsid w:val="00927C46"/>
    <w:rsid w:val="00931D64"/>
    <w:rsid w:val="00934AF8"/>
    <w:rsid w:val="009409B6"/>
    <w:rsid w:val="00953A24"/>
    <w:rsid w:val="009546FF"/>
    <w:rsid w:val="00954AFF"/>
    <w:rsid w:val="009602C7"/>
    <w:rsid w:val="00960FB4"/>
    <w:rsid w:val="009627B1"/>
    <w:rsid w:val="00984FC4"/>
    <w:rsid w:val="0098730A"/>
    <w:rsid w:val="009923B2"/>
    <w:rsid w:val="00994BCB"/>
    <w:rsid w:val="009B015B"/>
    <w:rsid w:val="009B2499"/>
    <w:rsid w:val="009B2B31"/>
    <w:rsid w:val="009B567B"/>
    <w:rsid w:val="009C05A6"/>
    <w:rsid w:val="009C558C"/>
    <w:rsid w:val="009D06D4"/>
    <w:rsid w:val="009D09C5"/>
    <w:rsid w:val="009E127E"/>
    <w:rsid w:val="009E264F"/>
    <w:rsid w:val="009F1125"/>
    <w:rsid w:val="009F7447"/>
    <w:rsid w:val="00A04236"/>
    <w:rsid w:val="00A10E35"/>
    <w:rsid w:val="00A13557"/>
    <w:rsid w:val="00A1534E"/>
    <w:rsid w:val="00A17DAB"/>
    <w:rsid w:val="00A2026C"/>
    <w:rsid w:val="00A20441"/>
    <w:rsid w:val="00A24590"/>
    <w:rsid w:val="00A30BF5"/>
    <w:rsid w:val="00A37E82"/>
    <w:rsid w:val="00A4005D"/>
    <w:rsid w:val="00A46782"/>
    <w:rsid w:val="00A53179"/>
    <w:rsid w:val="00A5330D"/>
    <w:rsid w:val="00A53A6C"/>
    <w:rsid w:val="00A56620"/>
    <w:rsid w:val="00A60BC1"/>
    <w:rsid w:val="00A6107D"/>
    <w:rsid w:val="00A641AD"/>
    <w:rsid w:val="00A656B0"/>
    <w:rsid w:val="00A66816"/>
    <w:rsid w:val="00A837B9"/>
    <w:rsid w:val="00A84495"/>
    <w:rsid w:val="00A84842"/>
    <w:rsid w:val="00A9108A"/>
    <w:rsid w:val="00A9618D"/>
    <w:rsid w:val="00A97821"/>
    <w:rsid w:val="00AA2EEC"/>
    <w:rsid w:val="00AA2F74"/>
    <w:rsid w:val="00AB5626"/>
    <w:rsid w:val="00AB7B3E"/>
    <w:rsid w:val="00AC004F"/>
    <w:rsid w:val="00AC07E5"/>
    <w:rsid w:val="00AC30CC"/>
    <w:rsid w:val="00AC7AA5"/>
    <w:rsid w:val="00AD2E5C"/>
    <w:rsid w:val="00AD62C0"/>
    <w:rsid w:val="00AE795D"/>
    <w:rsid w:val="00AF1025"/>
    <w:rsid w:val="00AF1CF9"/>
    <w:rsid w:val="00AF3012"/>
    <w:rsid w:val="00B00F28"/>
    <w:rsid w:val="00B12622"/>
    <w:rsid w:val="00B31E94"/>
    <w:rsid w:val="00B32184"/>
    <w:rsid w:val="00B56F29"/>
    <w:rsid w:val="00B6582E"/>
    <w:rsid w:val="00B908CD"/>
    <w:rsid w:val="00B919D1"/>
    <w:rsid w:val="00BA1C38"/>
    <w:rsid w:val="00BA259F"/>
    <w:rsid w:val="00BB0B8B"/>
    <w:rsid w:val="00BB53D6"/>
    <w:rsid w:val="00BB76F5"/>
    <w:rsid w:val="00BD275A"/>
    <w:rsid w:val="00BD3821"/>
    <w:rsid w:val="00BE485F"/>
    <w:rsid w:val="00BE490B"/>
    <w:rsid w:val="00BE4DEF"/>
    <w:rsid w:val="00BE554D"/>
    <w:rsid w:val="00BF317D"/>
    <w:rsid w:val="00C00D46"/>
    <w:rsid w:val="00C04C91"/>
    <w:rsid w:val="00C120D8"/>
    <w:rsid w:val="00C2153C"/>
    <w:rsid w:val="00C23687"/>
    <w:rsid w:val="00C2369C"/>
    <w:rsid w:val="00C35EEB"/>
    <w:rsid w:val="00C3620D"/>
    <w:rsid w:val="00C40F3A"/>
    <w:rsid w:val="00C43CCE"/>
    <w:rsid w:val="00C473CB"/>
    <w:rsid w:val="00C52800"/>
    <w:rsid w:val="00C62B24"/>
    <w:rsid w:val="00C70DD7"/>
    <w:rsid w:val="00C81F67"/>
    <w:rsid w:val="00C96A1F"/>
    <w:rsid w:val="00CB72B6"/>
    <w:rsid w:val="00CC4151"/>
    <w:rsid w:val="00CC7DA9"/>
    <w:rsid w:val="00CD2AB7"/>
    <w:rsid w:val="00CE1BF6"/>
    <w:rsid w:val="00CE2517"/>
    <w:rsid w:val="00CE6C1A"/>
    <w:rsid w:val="00CF2A77"/>
    <w:rsid w:val="00D00DEF"/>
    <w:rsid w:val="00D12629"/>
    <w:rsid w:val="00D16C8B"/>
    <w:rsid w:val="00D26893"/>
    <w:rsid w:val="00D458ED"/>
    <w:rsid w:val="00D50A09"/>
    <w:rsid w:val="00D53EA7"/>
    <w:rsid w:val="00D65EC9"/>
    <w:rsid w:val="00D73EBD"/>
    <w:rsid w:val="00D74D85"/>
    <w:rsid w:val="00D76AC7"/>
    <w:rsid w:val="00D84D4C"/>
    <w:rsid w:val="00D91926"/>
    <w:rsid w:val="00D9228C"/>
    <w:rsid w:val="00DA6644"/>
    <w:rsid w:val="00DC3B20"/>
    <w:rsid w:val="00DC6C78"/>
    <w:rsid w:val="00DD2396"/>
    <w:rsid w:val="00DD458D"/>
    <w:rsid w:val="00DE04EE"/>
    <w:rsid w:val="00DE2191"/>
    <w:rsid w:val="00DE4720"/>
    <w:rsid w:val="00DE6E8E"/>
    <w:rsid w:val="00DF14DF"/>
    <w:rsid w:val="00DF1547"/>
    <w:rsid w:val="00DF30B3"/>
    <w:rsid w:val="00DF5C8B"/>
    <w:rsid w:val="00E215F0"/>
    <w:rsid w:val="00E2302A"/>
    <w:rsid w:val="00E2568A"/>
    <w:rsid w:val="00E344A4"/>
    <w:rsid w:val="00E34981"/>
    <w:rsid w:val="00E34C79"/>
    <w:rsid w:val="00E3634B"/>
    <w:rsid w:val="00E40A83"/>
    <w:rsid w:val="00E41CF3"/>
    <w:rsid w:val="00E5276F"/>
    <w:rsid w:val="00E55236"/>
    <w:rsid w:val="00E56AB3"/>
    <w:rsid w:val="00E60E78"/>
    <w:rsid w:val="00E61CD2"/>
    <w:rsid w:val="00E625BA"/>
    <w:rsid w:val="00E9161C"/>
    <w:rsid w:val="00E946E8"/>
    <w:rsid w:val="00E96EEE"/>
    <w:rsid w:val="00EA1C5F"/>
    <w:rsid w:val="00EC24D7"/>
    <w:rsid w:val="00EC61D1"/>
    <w:rsid w:val="00EC6BF6"/>
    <w:rsid w:val="00ED5388"/>
    <w:rsid w:val="00ED60ED"/>
    <w:rsid w:val="00EE1DE9"/>
    <w:rsid w:val="00EE2F3B"/>
    <w:rsid w:val="00EE4A89"/>
    <w:rsid w:val="00F02C24"/>
    <w:rsid w:val="00F0516E"/>
    <w:rsid w:val="00F10329"/>
    <w:rsid w:val="00F137C1"/>
    <w:rsid w:val="00F1599B"/>
    <w:rsid w:val="00F24791"/>
    <w:rsid w:val="00F474AE"/>
    <w:rsid w:val="00F536F4"/>
    <w:rsid w:val="00F60AAD"/>
    <w:rsid w:val="00F63041"/>
    <w:rsid w:val="00F66FC0"/>
    <w:rsid w:val="00F75542"/>
    <w:rsid w:val="00F76871"/>
    <w:rsid w:val="00F921F4"/>
    <w:rsid w:val="00FA0CE1"/>
    <w:rsid w:val="00FA32D3"/>
    <w:rsid w:val="00FB2B17"/>
    <w:rsid w:val="00FB555B"/>
    <w:rsid w:val="00FC44AF"/>
    <w:rsid w:val="00FC63D0"/>
    <w:rsid w:val="00FD24A2"/>
    <w:rsid w:val="00FD6FC3"/>
    <w:rsid w:val="00FE0730"/>
    <w:rsid w:val="00FE3F22"/>
    <w:rsid w:val="00FF2DDA"/>
    <w:rsid w:val="00FF6189"/>
    <w:rsid w:val="016A1DFA"/>
    <w:rsid w:val="017835F2"/>
    <w:rsid w:val="019161AE"/>
    <w:rsid w:val="0444150C"/>
    <w:rsid w:val="04564757"/>
    <w:rsid w:val="0583141F"/>
    <w:rsid w:val="061063D8"/>
    <w:rsid w:val="07550E0F"/>
    <w:rsid w:val="082774D9"/>
    <w:rsid w:val="08D945B9"/>
    <w:rsid w:val="0A1C786D"/>
    <w:rsid w:val="0A3E2554"/>
    <w:rsid w:val="0B8E591C"/>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20FC20E8"/>
    <w:rsid w:val="21056915"/>
    <w:rsid w:val="21433A01"/>
    <w:rsid w:val="21FB6E23"/>
    <w:rsid w:val="2340011A"/>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539AE"/>
    <w:rsid w:val="38FB1E62"/>
    <w:rsid w:val="396805E6"/>
    <w:rsid w:val="396E2F4D"/>
    <w:rsid w:val="3C781DB1"/>
    <w:rsid w:val="3D1B58AC"/>
    <w:rsid w:val="3D3A2AF2"/>
    <w:rsid w:val="3D6444D4"/>
    <w:rsid w:val="3F7336F1"/>
    <w:rsid w:val="40690BC5"/>
    <w:rsid w:val="40B0791B"/>
    <w:rsid w:val="40FA606C"/>
    <w:rsid w:val="430E7BEF"/>
    <w:rsid w:val="43800ACF"/>
    <w:rsid w:val="43B1189F"/>
    <w:rsid w:val="479C6E13"/>
    <w:rsid w:val="4B152213"/>
    <w:rsid w:val="4B58057D"/>
    <w:rsid w:val="4C841024"/>
    <w:rsid w:val="4E9800EE"/>
    <w:rsid w:val="4EAE05F5"/>
    <w:rsid w:val="4F45059B"/>
    <w:rsid w:val="4F723D22"/>
    <w:rsid w:val="527F4BF6"/>
    <w:rsid w:val="535308DB"/>
    <w:rsid w:val="547616A6"/>
    <w:rsid w:val="54774E4D"/>
    <w:rsid w:val="558D2A0B"/>
    <w:rsid w:val="57F76B3A"/>
    <w:rsid w:val="58953351"/>
    <w:rsid w:val="5A6C1E23"/>
    <w:rsid w:val="5C5027C8"/>
    <w:rsid w:val="5EB26108"/>
    <w:rsid w:val="5F831F82"/>
    <w:rsid w:val="5FCA7E17"/>
    <w:rsid w:val="602506D2"/>
    <w:rsid w:val="60CC0FF7"/>
    <w:rsid w:val="62712D02"/>
    <w:rsid w:val="63844ED9"/>
    <w:rsid w:val="64A63B6B"/>
    <w:rsid w:val="66477E7F"/>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600CE2"/>
    <w:rsid w:val="7F997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4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23048"/>
    <w:rPr>
      <w:b/>
    </w:rPr>
  </w:style>
  <w:style w:type="paragraph" w:styleId="a4">
    <w:name w:val="annotation text"/>
    <w:basedOn w:val="a"/>
    <w:link w:val="Char0"/>
    <w:uiPriority w:val="99"/>
    <w:semiHidden/>
    <w:qFormat/>
    <w:rsid w:val="00123048"/>
    <w:pPr>
      <w:jc w:val="left"/>
    </w:pPr>
    <w:rPr>
      <w:kern w:val="0"/>
      <w:sz w:val="24"/>
      <w:szCs w:val="20"/>
    </w:rPr>
  </w:style>
  <w:style w:type="paragraph" w:styleId="a5">
    <w:name w:val="Body Text"/>
    <w:basedOn w:val="a"/>
    <w:link w:val="Char1"/>
    <w:uiPriority w:val="99"/>
    <w:qFormat/>
    <w:rsid w:val="00123048"/>
    <w:pPr>
      <w:spacing w:after="120"/>
    </w:pPr>
  </w:style>
  <w:style w:type="paragraph" w:styleId="a6">
    <w:name w:val="Balloon Text"/>
    <w:basedOn w:val="a"/>
    <w:link w:val="Char2"/>
    <w:uiPriority w:val="99"/>
    <w:semiHidden/>
    <w:qFormat/>
    <w:rsid w:val="00123048"/>
    <w:rPr>
      <w:kern w:val="0"/>
      <w:sz w:val="2"/>
      <w:szCs w:val="20"/>
    </w:rPr>
  </w:style>
  <w:style w:type="paragraph" w:styleId="a7">
    <w:name w:val="footer"/>
    <w:basedOn w:val="a"/>
    <w:link w:val="Char3"/>
    <w:uiPriority w:val="99"/>
    <w:qFormat/>
    <w:rsid w:val="00123048"/>
    <w:pPr>
      <w:tabs>
        <w:tab w:val="center" w:pos="4153"/>
        <w:tab w:val="right" w:pos="8306"/>
      </w:tabs>
      <w:snapToGrid w:val="0"/>
      <w:jc w:val="left"/>
    </w:pPr>
    <w:rPr>
      <w:kern w:val="0"/>
      <w:sz w:val="18"/>
      <w:szCs w:val="20"/>
    </w:rPr>
  </w:style>
  <w:style w:type="paragraph" w:styleId="a8">
    <w:name w:val="header"/>
    <w:basedOn w:val="a"/>
    <w:link w:val="Char4"/>
    <w:uiPriority w:val="99"/>
    <w:qFormat/>
    <w:rsid w:val="00123048"/>
    <w:pPr>
      <w:pBdr>
        <w:bottom w:val="single" w:sz="6" w:space="1" w:color="auto"/>
      </w:pBdr>
      <w:tabs>
        <w:tab w:val="center" w:pos="4153"/>
        <w:tab w:val="right" w:pos="8306"/>
      </w:tabs>
      <w:snapToGrid w:val="0"/>
      <w:jc w:val="center"/>
    </w:pPr>
    <w:rPr>
      <w:kern w:val="0"/>
      <w:sz w:val="18"/>
      <w:szCs w:val="20"/>
    </w:rPr>
  </w:style>
  <w:style w:type="character" w:styleId="a9">
    <w:name w:val="page number"/>
    <w:uiPriority w:val="99"/>
    <w:qFormat/>
    <w:rsid w:val="00123048"/>
    <w:rPr>
      <w:rFonts w:cs="Times New Roman"/>
    </w:rPr>
  </w:style>
  <w:style w:type="character" w:styleId="aa">
    <w:name w:val="Hyperlink"/>
    <w:uiPriority w:val="99"/>
    <w:qFormat/>
    <w:rsid w:val="00123048"/>
    <w:rPr>
      <w:rFonts w:cs="Times New Roman"/>
      <w:color w:val="0000FF"/>
      <w:u w:val="single"/>
    </w:rPr>
  </w:style>
  <w:style w:type="character" w:styleId="ab">
    <w:name w:val="annotation reference"/>
    <w:uiPriority w:val="99"/>
    <w:semiHidden/>
    <w:qFormat/>
    <w:rsid w:val="00123048"/>
    <w:rPr>
      <w:rFonts w:cs="Times New Roman"/>
      <w:sz w:val="21"/>
    </w:rPr>
  </w:style>
  <w:style w:type="table" w:styleId="ac">
    <w:name w:val="Table Grid"/>
    <w:basedOn w:val="a1"/>
    <w:uiPriority w:val="99"/>
    <w:qFormat/>
    <w:rsid w:val="001230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qFormat/>
    <w:rsid w:val="00123048"/>
    <w:pPr>
      <w:keepNext/>
      <w:keepLines/>
    </w:pPr>
    <w:rPr>
      <w:szCs w:val="20"/>
    </w:rPr>
  </w:style>
  <w:style w:type="paragraph" w:customStyle="1" w:styleId="p0">
    <w:name w:val="p0"/>
    <w:basedOn w:val="a"/>
    <w:uiPriority w:val="99"/>
    <w:qFormat/>
    <w:rsid w:val="00123048"/>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99"/>
    <w:qFormat/>
    <w:rsid w:val="00123048"/>
    <w:pPr>
      <w:ind w:firstLineChars="200" w:firstLine="420"/>
    </w:pPr>
    <w:rPr>
      <w:rFonts w:ascii="Calibri" w:hAnsi="Calibri"/>
      <w:szCs w:val="22"/>
    </w:rPr>
  </w:style>
  <w:style w:type="paragraph" w:customStyle="1" w:styleId="Char5">
    <w:name w:val="普通(网站) Char"/>
    <w:basedOn w:val="a"/>
    <w:qFormat/>
    <w:rsid w:val="00123048"/>
    <w:pPr>
      <w:widowControl/>
      <w:spacing w:before="100" w:beforeAutospacing="1" w:after="100" w:afterAutospacing="1"/>
      <w:jc w:val="left"/>
    </w:pPr>
    <w:rPr>
      <w:rFonts w:ascii="宋体" w:hAnsi="宋体" w:cs="宋体"/>
      <w:kern w:val="0"/>
      <w:sz w:val="24"/>
    </w:rPr>
  </w:style>
  <w:style w:type="character" w:customStyle="1" w:styleId="Char2">
    <w:name w:val="批注框文本 Char"/>
    <w:link w:val="a6"/>
    <w:uiPriority w:val="99"/>
    <w:semiHidden/>
    <w:qFormat/>
    <w:locked/>
    <w:rsid w:val="00123048"/>
    <w:rPr>
      <w:rFonts w:ascii="Times New Roman" w:eastAsia="宋体" w:hAnsi="Times New Roman"/>
      <w:kern w:val="0"/>
      <w:sz w:val="2"/>
    </w:rPr>
  </w:style>
  <w:style w:type="character" w:customStyle="1" w:styleId="Char4">
    <w:name w:val="页眉 Char"/>
    <w:link w:val="a8"/>
    <w:uiPriority w:val="99"/>
    <w:qFormat/>
    <w:locked/>
    <w:rsid w:val="00123048"/>
    <w:rPr>
      <w:rFonts w:ascii="Times New Roman" w:eastAsia="宋体" w:hAnsi="Times New Roman"/>
      <w:kern w:val="0"/>
      <w:sz w:val="18"/>
    </w:rPr>
  </w:style>
  <w:style w:type="character" w:customStyle="1" w:styleId="Char3">
    <w:name w:val="页脚 Char"/>
    <w:link w:val="a7"/>
    <w:uiPriority w:val="99"/>
    <w:qFormat/>
    <w:locked/>
    <w:rsid w:val="00123048"/>
    <w:rPr>
      <w:rFonts w:ascii="Times New Roman" w:eastAsia="宋体" w:hAnsi="Times New Roman"/>
      <w:kern w:val="0"/>
      <w:sz w:val="18"/>
    </w:rPr>
  </w:style>
  <w:style w:type="character" w:customStyle="1" w:styleId="Char0">
    <w:name w:val="批注文字 Char"/>
    <w:link w:val="a4"/>
    <w:uiPriority w:val="99"/>
    <w:semiHidden/>
    <w:qFormat/>
    <w:locked/>
    <w:rsid w:val="00123048"/>
    <w:rPr>
      <w:rFonts w:ascii="Times New Roman" w:hAnsi="Times New Roman"/>
      <w:sz w:val="24"/>
    </w:rPr>
  </w:style>
  <w:style w:type="character" w:customStyle="1" w:styleId="Char">
    <w:name w:val="批注主题 Char"/>
    <w:link w:val="a3"/>
    <w:uiPriority w:val="99"/>
    <w:semiHidden/>
    <w:qFormat/>
    <w:locked/>
    <w:rsid w:val="00123048"/>
    <w:rPr>
      <w:rFonts w:ascii="Times New Roman" w:hAnsi="Times New Roman"/>
      <w:b/>
      <w:sz w:val="24"/>
    </w:rPr>
  </w:style>
  <w:style w:type="character" w:customStyle="1" w:styleId="Char1">
    <w:name w:val="正文文本 Char"/>
    <w:basedOn w:val="a0"/>
    <w:link w:val="a5"/>
    <w:uiPriority w:val="99"/>
    <w:qFormat/>
    <w:rsid w:val="0012304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513</Words>
  <Characters>2929</Characters>
  <Application>Microsoft Office Word</Application>
  <DocSecurity>0</DocSecurity>
  <Lines>24</Lines>
  <Paragraphs>6</Paragraphs>
  <ScaleCrop>false</ScaleCrop>
  <Company>微软中国</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34</cp:revision>
  <cp:lastPrinted>2020-04-10T01:42:00Z</cp:lastPrinted>
  <dcterms:created xsi:type="dcterms:W3CDTF">2020-03-17T09:36:00Z</dcterms:created>
  <dcterms:modified xsi:type="dcterms:W3CDTF">2020-04-15T01:41:00Z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