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C4A" w:rsidRDefault="004F1C4A" w:rsidP="00080FB0">
      <w:pPr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 w:rsidRPr="009C03BC">
        <w:rPr>
          <w:rFonts w:eastAsia="方正仿宋_GBK" w:hint="eastAsia"/>
          <w:kern w:val="0"/>
          <w:sz w:val="28"/>
          <w:szCs w:val="28"/>
        </w:rPr>
        <w:t>附件</w:t>
      </w:r>
      <w:r w:rsidR="00E76D3F">
        <w:rPr>
          <w:rFonts w:eastAsia="方正仿宋_GBK" w:hint="eastAsia"/>
          <w:kern w:val="0"/>
          <w:sz w:val="28"/>
          <w:szCs w:val="28"/>
        </w:rPr>
        <w:t>1</w:t>
      </w:r>
    </w:p>
    <w:p w:rsidR="004F1C4A" w:rsidRPr="00380449" w:rsidRDefault="004F1C4A" w:rsidP="004F1C4A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bookmarkStart w:id="0" w:name="_GoBack"/>
      <w:r w:rsidRPr="00380449">
        <w:rPr>
          <w:rFonts w:eastAsia="方正小标宋_GBK"/>
          <w:snapToGrid w:val="0"/>
          <w:kern w:val="0"/>
          <w:sz w:val="44"/>
          <w:szCs w:val="44"/>
        </w:rPr>
        <w:t>20</w:t>
      </w:r>
      <w:r w:rsidRPr="00380449">
        <w:rPr>
          <w:rFonts w:eastAsia="方正小标宋_GBK" w:hint="eastAsia"/>
          <w:snapToGrid w:val="0"/>
          <w:kern w:val="0"/>
          <w:sz w:val="44"/>
          <w:szCs w:val="44"/>
        </w:rPr>
        <w:t>20</w:t>
      </w:r>
      <w:r w:rsidRPr="00380449">
        <w:rPr>
          <w:rFonts w:eastAsia="方正小标宋_GBK"/>
          <w:snapToGrid w:val="0"/>
          <w:kern w:val="0"/>
          <w:sz w:val="44"/>
          <w:szCs w:val="44"/>
        </w:rPr>
        <w:t>年度</w:t>
      </w:r>
      <w:r w:rsidRPr="00380449">
        <w:rPr>
          <w:rFonts w:eastAsia="方正小标宋_GBK" w:hint="eastAsia"/>
          <w:snapToGrid w:val="0"/>
          <w:kern w:val="0"/>
          <w:sz w:val="44"/>
          <w:szCs w:val="44"/>
        </w:rPr>
        <w:t>江苏</w:t>
      </w:r>
      <w:r w:rsidRPr="00380449">
        <w:rPr>
          <w:rFonts w:eastAsia="方正小标宋_GBK"/>
          <w:snapToGrid w:val="0"/>
          <w:kern w:val="0"/>
          <w:sz w:val="44"/>
          <w:szCs w:val="44"/>
        </w:rPr>
        <w:t>省科学技术奖专业组</w:t>
      </w:r>
      <w:bookmarkEnd w:id="0"/>
    </w:p>
    <w:p w:rsidR="004F1C4A" w:rsidRPr="00380449" w:rsidRDefault="004F1C4A" w:rsidP="004F1C4A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</w:p>
    <w:tbl>
      <w:tblPr>
        <w:tblW w:w="9477" w:type="dxa"/>
        <w:jc w:val="center"/>
        <w:tblInd w:w="-494" w:type="dxa"/>
        <w:tblLook w:val="01E0" w:firstRow="1" w:lastRow="1" w:firstColumn="1" w:lastColumn="1" w:noHBand="0" w:noVBand="0"/>
      </w:tblPr>
      <w:tblGrid>
        <w:gridCol w:w="1502"/>
        <w:gridCol w:w="1816"/>
        <w:gridCol w:w="6159"/>
      </w:tblGrid>
      <w:tr w:rsidR="004F1C4A" w:rsidRPr="00380449" w:rsidTr="00A54A7C">
        <w:trPr>
          <w:trHeight w:val="477"/>
          <w:tblHeader/>
          <w:jc w:val="center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专业组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评审组名称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24"/>
              </w:rPr>
            </w:pPr>
            <w:r w:rsidRPr="00380449">
              <w:rPr>
                <w:rFonts w:eastAsia="黑体"/>
                <w:snapToGrid w:val="0"/>
                <w:kern w:val="0"/>
                <w:sz w:val="24"/>
              </w:rPr>
              <w:t>评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>审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proofErr w:type="gramStart"/>
            <w:r w:rsidRPr="00380449">
              <w:rPr>
                <w:rFonts w:eastAsia="黑体"/>
                <w:snapToGrid w:val="0"/>
                <w:kern w:val="0"/>
                <w:sz w:val="24"/>
              </w:rPr>
              <w:t>范</w:t>
            </w:r>
            <w:proofErr w:type="gramEnd"/>
            <w:r w:rsidRPr="00380449">
              <w:rPr>
                <w:rFonts w:eastAsia="黑体"/>
                <w:snapToGrid w:val="0"/>
                <w:kern w:val="0"/>
                <w:sz w:val="24"/>
              </w:rPr>
              <w:t xml:space="preserve">  </w:t>
            </w:r>
            <w:r w:rsidRPr="00380449">
              <w:rPr>
                <w:rFonts w:eastAsia="黑体"/>
                <w:snapToGrid w:val="0"/>
                <w:kern w:val="0"/>
                <w:sz w:val="24"/>
              </w:rPr>
              <w:t>围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一、电子信息及系统科学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网络与通信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无线通信，光通信，卫星及微波通信，信号与信息处理，信息与网络安全，三网融合及终端设备，短距离无线通信，多媒体移动终端，电信增值服务，有线及广播电视等。</w:t>
            </w:r>
          </w:p>
        </w:tc>
      </w:tr>
      <w:tr w:rsidR="004F1C4A" w:rsidRPr="00380449" w:rsidTr="00A54A7C">
        <w:trPr>
          <w:trHeight w:val="2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计算机与软件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基础及应用数学，计算科学及应用技术（云计算、并行计算、可信计算等），海量数据处理与挖掘技术，语言识别及中文信息处理，基础软件，应用软件，嵌入式软件及中间件，数字媒体（动漫、网游、创意设计），软件服务及外包等。</w:t>
            </w:r>
          </w:p>
        </w:tc>
      </w:tr>
      <w:tr w:rsidR="004F1C4A" w:rsidRPr="00380449" w:rsidTr="00A54A7C">
        <w:trPr>
          <w:trHeight w:val="17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微电子及元器件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微电子技术，光电子技术，半导体技术，集成电路设计、制造、封装、测试及关键配套材，新型传感器，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传感网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芯片，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RFID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传感网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节点产品，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微纳器件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，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MEMS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>，光电子器件，半导体发光器件，片式元器件等。</w:t>
            </w:r>
          </w:p>
        </w:tc>
      </w:tr>
      <w:tr w:rsidR="004F1C4A" w:rsidRPr="00380449" w:rsidTr="00A54A7C">
        <w:trPr>
          <w:trHeight w:val="126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二、生物技术与医药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生物技术与生物工程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生物技术，基因工程，蛋白质，核酸，多肽，干细胞，疫苗，生物芯片，组织工程，工业生物技术，能源生物技术，生物环保技术，生物医学电子技术等。</w:t>
            </w:r>
          </w:p>
        </w:tc>
      </w:tr>
      <w:tr w:rsidR="004F1C4A" w:rsidRPr="00380449" w:rsidTr="00A54A7C">
        <w:trPr>
          <w:trHeight w:val="11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药学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中药学、现代中药，化学新药，制药工程技术，放射性药物，生物技术药，药剂学，药理学，药物分析与药品筛选，药物实验动物学，药物统计学等。</w:t>
            </w:r>
          </w:p>
        </w:tc>
      </w:tr>
      <w:tr w:rsidR="004F1C4A" w:rsidRPr="00380449" w:rsidTr="00A54A7C">
        <w:trPr>
          <w:trHeight w:val="9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医疗器械及材料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生物试剂，医用材料，人工器官，疾病诊断仪器，大型医疗装备，制药器械，制药工业专用设备等。</w:t>
            </w:r>
          </w:p>
        </w:tc>
      </w:tr>
      <w:tr w:rsidR="004F1C4A" w:rsidRPr="00380449" w:rsidTr="00A54A7C">
        <w:trPr>
          <w:trHeight w:val="1116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三、能源与节能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新能源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太阳能技术及测试与装备，风能技术及控制系统，关键零部件，生物质能，新能源汽车及动力电池，核能、地热能、海洋能等新能源技术与装备等。</w:t>
            </w:r>
          </w:p>
        </w:tc>
      </w:tr>
      <w:tr w:rsidR="004F1C4A" w:rsidRPr="00380449" w:rsidTr="00A54A7C">
        <w:trPr>
          <w:trHeight w:val="17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高效节能与减排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能源动力系统节能减排技术，石油、天然气、化工系统节能减排技术，矿业、冶金、建材系统节能减排技术，轻工机械、印染纺织系统节能减排技术，半导体照明关键技术等。</w:t>
            </w:r>
          </w:p>
        </w:tc>
      </w:tr>
      <w:tr w:rsidR="004F1C4A" w:rsidRPr="00380449" w:rsidTr="00A54A7C">
        <w:trPr>
          <w:trHeight w:val="13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动力电气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智能电网技术，超导技术，发电与电站工程，输变电技术，高电压与绝缘，继电保护，电力系统自动化，电机与电器，动力，锅炉，热力系统等。</w:t>
            </w:r>
          </w:p>
        </w:tc>
      </w:tr>
      <w:tr w:rsidR="004F1C4A" w:rsidRPr="00380449" w:rsidTr="00A54A7C">
        <w:trPr>
          <w:trHeight w:val="85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四、材料与化学工程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无机材料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碳纤维等高性能纤维材料，陶瓷材料，玻璃材料，特种功能材料，无机非金属复合材料等。</w:t>
            </w:r>
          </w:p>
        </w:tc>
      </w:tr>
      <w:tr w:rsidR="004F1C4A" w:rsidRPr="00380449" w:rsidTr="00A54A7C">
        <w:trPr>
          <w:trHeight w:val="9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有机高分子材料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有机高分子材料，功能高分子材料，聚合物复合材料，高分子液晶材料，天然高分子产品加工等。</w:t>
            </w:r>
          </w:p>
        </w:tc>
      </w:tr>
      <w:tr w:rsidR="004F1C4A" w:rsidRPr="00380449" w:rsidTr="00A54A7C">
        <w:trPr>
          <w:trHeight w:val="12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金属材料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钢铁冶金技术、原料与处理技术，钢铁加工与制造技术，有色金属冶金技术、加工与制造工艺技术等，金属复合材料，高性能合金材料，高性能稀土材料等。</w:t>
            </w:r>
          </w:p>
        </w:tc>
      </w:tr>
      <w:tr w:rsidR="004F1C4A" w:rsidRPr="00380449" w:rsidTr="00A54A7C">
        <w:trPr>
          <w:trHeight w:val="13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化学工程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化工工程技术及装置，石油炼制技术，有机化工，煤化工，合成树脂与塑料，化学纤维，橡胶技术，无机化工，精细化学品，生物化学，电化学等。</w:t>
            </w:r>
          </w:p>
        </w:tc>
      </w:tr>
      <w:tr w:rsidR="004F1C4A" w:rsidRPr="00380449" w:rsidTr="00A54A7C">
        <w:trPr>
          <w:trHeight w:val="1709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五、先进制造与重大装备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装备制造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数控机床装备，工程机械装备，纺织机械装备，轨道交通装备，海洋工程装备，自动化制造装备，能源与动力装备，冶金装备，煤炭与矿山装备，电力设备装备，交通运输装备，流体传动装备等。</w:t>
            </w:r>
          </w:p>
        </w:tc>
      </w:tr>
      <w:tr w:rsidR="004F1C4A" w:rsidRPr="00380449" w:rsidTr="00A54A7C">
        <w:trPr>
          <w:trHeight w:val="9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先进制造与自动控制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数字化与智能化制造技术，机器人与智能控制，工业自动化，先进控制与设备，绿色制造等。</w:t>
            </w:r>
          </w:p>
        </w:tc>
      </w:tr>
      <w:tr w:rsidR="004F1C4A" w:rsidRPr="00380449" w:rsidTr="00A54A7C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仪器仪表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仪器仪表技术，工业自动化仪表，电工仪器仪表，光学仪器，环境监测仪，热工与化工测量仪器仪表等。</w:t>
            </w:r>
          </w:p>
        </w:tc>
      </w:tr>
      <w:tr w:rsidR="004F1C4A" w:rsidRPr="00380449" w:rsidTr="00A54A7C">
        <w:trPr>
          <w:trHeight w:val="12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机械技术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机械设计，机械原理与零件，热加工工艺与设备，通用机械技术与设备，流体机械技术与设备，极端机械制造技术、精密模具等。</w:t>
            </w:r>
          </w:p>
        </w:tc>
      </w:tr>
      <w:tr w:rsidR="004F1C4A" w:rsidRPr="00380449" w:rsidTr="00A54A7C">
        <w:trPr>
          <w:trHeight w:val="831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六、资源与环境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环境科学与生态保护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环境学，气象学，环境生态保护与修复工程，生态环境监测与预报等。</w:t>
            </w:r>
            <w:r w:rsidRPr="00380449"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</w:p>
        </w:tc>
      </w:tr>
      <w:tr w:rsidR="004F1C4A" w:rsidRPr="00380449" w:rsidTr="00A54A7C">
        <w:trPr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环保监测与技术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环境监测与预报，环境监测仪器及系统，水、固、气污染防治技术及设备，环保成套技术及装备等。</w:t>
            </w:r>
          </w:p>
        </w:tc>
      </w:tr>
      <w:tr w:rsidR="004F1C4A" w:rsidRPr="00380449" w:rsidTr="00A54A7C">
        <w:trPr>
          <w:trHeight w:val="16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资源开发利用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地资源调查与利用，海洋资源调查与观测，矿产、油气资源勘探与开发开采工程，石油、天然气储存与运输工程，工程地质、矿产调查与评价，生态地理调查、评价与规划，地质灾害监测预报与防治，工程地震技术等。</w:t>
            </w:r>
          </w:p>
        </w:tc>
      </w:tr>
      <w:tr w:rsidR="004F1C4A" w:rsidRPr="00380449" w:rsidTr="00A54A7C">
        <w:trPr>
          <w:trHeight w:val="9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安全生产技术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凿岩爆破工程，井巷工程，矿山压力与支护，矿山生产安全，劳动安全技术，消防工程等。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七、建筑、水利与交通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土木建筑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土木建筑结构、规划，土木工程施工，市政工程，防灾减灾工程，岩土，路基、路面工程，桥涵工程，隧道工程等。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水利工程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水利工程勘测、施工，河流泥沙工程，海洋工程，水资源利用与管理，水利工程管理，防洪抗旱减灾，陆地水文，大坝监测等。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交通运输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运输安全管理，城市道路运输工程，水路运输，港口设计技术，船舶工程，造船专用工艺，机场及航空运输，铁路、</w:t>
            </w:r>
            <w:proofErr w:type="gramStart"/>
            <w:r w:rsidRPr="00380449">
              <w:rPr>
                <w:rFonts w:eastAsia="方正仿宋_GBK"/>
                <w:snapToGrid w:val="0"/>
                <w:kern w:val="0"/>
                <w:sz w:val="24"/>
              </w:rPr>
              <w:t>城轨车辆</w:t>
            </w:r>
            <w:proofErr w:type="gramEnd"/>
            <w:r w:rsidRPr="00380449">
              <w:rPr>
                <w:rFonts w:eastAsia="方正仿宋_GBK"/>
                <w:snapToGrid w:val="0"/>
                <w:kern w:val="0"/>
                <w:sz w:val="24"/>
              </w:rPr>
              <w:t>系统等。</w:t>
            </w:r>
          </w:p>
        </w:tc>
      </w:tr>
      <w:tr w:rsidR="004F1C4A" w:rsidRPr="00380449" w:rsidTr="00A54A7C">
        <w:trPr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八、农业与林业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农业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作物育种，农业生物工程，作物栽培，土壤与肥料，植物保护，农业设施与机械装备，食品加工及其副产品和利用，食品安全等。</w:t>
            </w:r>
          </w:p>
        </w:tc>
      </w:tr>
      <w:tr w:rsidR="004F1C4A" w:rsidRPr="00380449" w:rsidTr="00A54A7C">
        <w:trPr>
          <w:trHeight w:val="5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林业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林木育种，经济林，园艺，蔬菜，果树等。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养殖业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动物育种与繁育，动物营养与饲料加工，兽医学，畜禽养殖等；水产品种选育与增殖、贮藏与加工，水产饲料与病害防治等。</w:t>
            </w:r>
          </w:p>
        </w:tc>
      </w:tr>
      <w:tr w:rsidR="004F1C4A" w:rsidRPr="00380449" w:rsidTr="00A54A7C">
        <w:trPr>
          <w:trHeight w:val="617"/>
          <w:jc w:val="center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九、医疗卫生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内科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心血管，呼吸，肾脏，胃肠，内分泌等，放射医学。</w:t>
            </w:r>
          </w:p>
        </w:tc>
      </w:tr>
      <w:tr w:rsidR="004F1C4A" w:rsidRPr="00380449" w:rsidTr="00A54A7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外科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普通外科，神经外科，胸外科，骨科，泌尿外科，妇产科，耳鼻咽喉科，眼科，口腔科等。</w:t>
            </w:r>
          </w:p>
        </w:tc>
      </w:tr>
      <w:tr w:rsidR="004F1C4A" w:rsidRPr="00380449" w:rsidTr="00A54A7C">
        <w:trPr>
          <w:trHeight w:val="97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基础与预防医学</w:t>
            </w:r>
          </w:p>
        </w:tc>
        <w:tc>
          <w:tcPr>
            <w:tcW w:w="6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流行病学，传染病预防，卫生检验学，放射卫生学，保健医学，康复医学，运动医学等。</w:t>
            </w:r>
          </w:p>
        </w:tc>
      </w:tr>
      <w:tr w:rsidR="004F1C4A" w:rsidRPr="00380449" w:rsidTr="00A54A7C">
        <w:trPr>
          <w:trHeight w:val="5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widowControl/>
              <w:adjustRightInd w:val="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</w:p>
        </w:tc>
        <w:tc>
          <w:tcPr>
            <w:tcW w:w="1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中医</w:t>
            </w:r>
          </w:p>
        </w:tc>
        <w:tc>
          <w:tcPr>
            <w:tcW w:w="6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C4A" w:rsidRPr="00380449" w:rsidRDefault="004F1C4A" w:rsidP="00A54A7C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eastAsia="方正仿宋_GBK"/>
                <w:snapToGrid w:val="0"/>
                <w:kern w:val="0"/>
                <w:sz w:val="24"/>
              </w:rPr>
            </w:pPr>
            <w:r w:rsidRPr="00380449">
              <w:rPr>
                <w:rFonts w:eastAsia="方正仿宋_GBK"/>
                <w:snapToGrid w:val="0"/>
                <w:kern w:val="0"/>
                <w:sz w:val="24"/>
              </w:rPr>
              <w:t>中医学、针灸学、中西医结合。</w:t>
            </w:r>
          </w:p>
        </w:tc>
      </w:tr>
    </w:tbl>
    <w:p w:rsidR="00E85036" w:rsidRPr="004F1C4A" w:rsidRDefault="00E85036" w:rsidP="00E85036">
      <w:pPr>
        <w:ind w:firstLineChars="1500" w:firstLine="4800"/>
        <w:jc w:val="left"/>
        <w:rPr>
          <w:rFonts w:ascii="黑体" w:eastAsia="黑体" w:hAnsi="黑体"/>
          <w:sz w:val="32"/>
          <w:szCs w:val="32"/>
        </w:rPr>
      </w:pPr>
    </w:p>
    <w:p w:rsidR="00267474" w:rsidRPr="00D2763E" w:rsidRDefault="00267474">
      <w:pPr>
        <w:jc w:val="left"/>
        <w:rPr>
          <w:rFonts w:ascii="黑体" w:eastAsia="黑体" w:hAnsi="黑体"/>
          <w:sz w:val="32"/>
          <w:szCs w:val="32"/>
        </w:rPr>
      </w:pPr>
    </w:p>
    <w:sectPr w:rsidR="00267474" w:rsidRPr="00D27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7F" w:rsidRDefault="008E197F" w:rsidP="00546656">
      <w:r>
        <w:separator/>
      </w:r>
    </w:p>
  </w:endnote>
  <w:endnote w:type="continuationSeparator" w:id="0">
    <w:p w:rsidR="008E197F" w:rsidRDefault="008E197F" w:rsidP="0054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7F" w:rsidRDefault="008E197F" w:rsidP="00546656">
      <w:r>
        <w:separator/>
      </w:r>
    </w:p>
  </w:footnote>
  <w:footnote w:type="continuationSeparator" w:id="0">
    <w:p w:rsidR="008E197F" w:rsidRDefault="008E197F" w:rsidP="00546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C4"/>
    <w:rsid w:val="00001B68"/>
    <w:rsid w:val="00065CF1"/>
    <w:rsid w:val="00080FB0"/>
    <w:rsid w:val="000A266A"/>
    <w:rsid w:val="00165B40"/>
    <w:rsid w:val="00175622"/>
    <w:rsid w:val="001C3F95"/>
    <w:rsid w:val="001C7E51"/>
    <w:rsid w:val="001D1492"/>
    <w:rsid w:val="001F20FB"/>
    <w:rsid w:val="002142D7"/>
    <w:rsid w:val="00241426"/>
    <w:rsid w:val="002450EA"/>
    <w:rsid w:val="00267474"/>
    <w:rsid w:val="00281260"/>
    <w:rsid w:val="002B50B7"/>
    <w:rsid w:val="0037422A"/>
    <w:rsid w:val="004110DE"/>
    <w:rsid w:val="004B3DF4"/>
    <w:rsid w:val="004F0BC9"/>
    <w:rsid w:val="004F1C4A"/>
    <w:rsid w:val="00536AE0"/>
    <w:rsid w:val="00546656"/>
    <w:rsid w:val="005A36F9"/>
    <w:rsid w:val="005D477B"/>
    <w:rsid w:val="005F65BE"/>
    <w:rsid w:val="00630770"/>
    <w:rsid w:val="0063604D"/>
    <w:rsid w:val="0065191D"/>
    <w:rsid w:val="0066164D"/>
    <w:rsid w:val="00692567"/>
    <w:rsid w:val="006C79D4"/>
    <w:rsid w:val="007662EC"/>
    <w:rsid w:val="00782754"/>
    <w:rsid w:val="00794EFB"/>
    <w:rsid w:val="007A0038"/>
    <w:rsid w:val="007B4356"/>
    <w:rsid w:val="00815132"/>
    <w:rsid w:val="008E197F"/>
    <w:rsid w:val="008E1FD3"/>
    <w:rsid w:val="009003B2"/>
    <w:rsid w:val="009154A4"/>
    <w:rsid w:val="00941578"/>
    <w:rsid w:val="009531F6"/>
    <w:rsid w:val="009B67A1"/>
    <w:rsid w:val="00A232C4"/>
    <w:rsid w:val="00A233EA"/>
    <w:rsid w:val="00A71602"/>
    <w:rsid w:val="00AA0092"/>
    <w:rsid w:val="00AA2B7E"/>
    <w:rsid w:val="00AC4009"/>
    <w:rsid w:val="00AD51C2"/>
    <w:rsid w:val="00AE4588"/>
    <w:rsid w:val="00B12AD0"/>
    <w:rsid w:val="00B41148"/>
    <w:rsid w:val="00BB3273"/>
    <w:rsid w:val="00C13377"/>
    <w:rsid w:val="00C20D5C"/>
    <w:rsid w:val="00CF2629"/>
    <w:rsid w:val="00D02A6A"/>
    <w:rsid w:val="00D11173"/>
    <w:rsid w:val="00D12308"/>
    <w:rsid w:val="00D2763E"/>
    <w:rsid w:val="00D35A07"/>
    <w:rsid w:val="00D90F01"/>
    <w:rsid w:val="00E05325"/>
    <w:rsid w:val="00E54414"/>
    <w:rsid w:val="00E71705"/>
    <w:rsid w:val="00E76D3F"/>
    <w:rsid w:val="00E85036"/>
    <w:rsid w:val="00EA6F94"/>
    <w:rsid w:val="00EF4888"/>
    <w:rsid w:val="00F35633"/>
    <w:rsid w:val="00F461DF"/>
    <w:rsid w:val="00FD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6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6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656"/>
    <w:rPr>
      <w:sz w:val="18"/>
      <w:szCs w:val="18"/>
    </w:rPr>
  </w:style>
  <w:style w:type="character" w:styleId="a5">
    <w:name w:val="Strong"/>
    <w:basedOn w:val="a0"/>
    <w:uiPriority w:val="22"/>
    <w:qFormat/>
    <w:rsid w:val="00267474"/>
    <w:rPr>
      <w:b/>
      <w:bCs/>
    </w:rPr>
  </w:style>
  <w:style w:type="character" w:styleId="a6">
    <w:name w:val="Hyperlink"/>
    <w:basedOn w:val="a0"/>
    <w:uiPriority w:val="99"/>
    <w:unhideWhenUsed/>
    <w:rsid w:val="007A00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1813</Characters>
  <Application>Microsoft Office Word</Application>
  <DocSecurity>0</DocSecurity>
  <Lines>15</Lines>
  <Paragraphs>4</Paragraphs>
  <ScaleCrop>false</ScaleCrop>
  <Company>China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企业发展服务中心-薛亚星</dc:creator>
  <cp:lastModifiedBy>企业发展服务中心-吴丽琦</cp:lastModifiedBy>
  <cp:revision>2</cp:revision>
  <dcterms:created xsi:type="dcterms:W3CDTF">2021-02-19T06:07:00Z</dcterms:created>
  <dcterms:modified xsi:type="dcterms:W3CDTF">2021-02-19T06:07:00Z</dcterms:modified>
</cp:coreProperties>
</file>