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附件6</w:t>
      </w:r>
    </w:p>
    <w:p>
      <w:pPr>
        <w:jc w:val="center"/>
        <w:rPr>
          <w:rFonts w:ascii="方正黑体_GBK" w:hAnsi="Times New Roman" w:eastAsia="方正黑体_GBK" w:cs="Times New Roman"/>
          <w:color w:val="000000" w:themeColor="text1"/>
          <w:sz w:val="32"/>
          <w:szCs w:val="32"/>
          <w14:textFill>
            <w14:solidFill>
              <w14:schemeClr w14:val="tx1"/>
            </w14:solidFill>
          </w14:textFill>
        </w:rPr>
      </w:pPr>
      <w:r>
        <w:rPr>
          <w:rFonts w:hint="eastAsia" w:ascii="方正黑体_GBK" w:hAnsi="Times New Roman" w:eastAsia="方正黑体_GBK" w:cs="Times New Roman"/>
          <w:color w:val="000000" w:themeColor="text1"/>
          <w:sz w:val="32"/>
          <w:szCs w:val="32"/>
          <w14:textFill>
            <w14:solidFill>
              <w14:schemeClr w14:val="tx1"/>
            </w14:solidFill>
          </w14:textFill>
        </w:rPr>
        <w:t>江苏省留学回国人员创新创业园认定细则</w:t>
      </w:r>
    </w:p>
    <w:tbl>
      <w:tblPr>
        <w:tblStyle w:val="4"/>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60"/>
        <w:gridCol w:w="783"/>
        <w:gridCol w:w="600"/>
        <w:gridCol w:w="5726"/>
        <w:gridCol w:w="560"/>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4" w:hRule="atLeast"/>
          <w:jc w:val="center"/>
        </w:trPr>
        <w:tc>
          <w:tcPr>
            <w:tcW w:w="144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Times New Roman" w:hAnsi="Times New Roman" w:eastAsia="方正楷体_GBK" w:cs="Times New Roman"/>
                <w:color w:val="000000" w:themeColor="text1"/>
                <w:sz w:val="24"/>
                <w:szCs w:val="24"/>
                <w14:textFill>
                  <w14:solidFill>
                    <w14:schemeClr w14:val="tx1"/>
                  </w14:solidFill>
                </w14:textFill>
              </w:rPr>
            </w:pPr>
            <w:r>
              <w:rPr>
                <w:rFonts w:hint="eastAsia" w:ascii="Times New Roman" w:hAnsi="Times New Roman" w:eastAsia="方正楷体_GBK" w:cs="方正楷体_GBK"/>
                <w:color w:val="000000" w:themeColor="text1"/>
                <w:sz w:val="24"/>
                <w:szCs w:val="24"/>
                <w14:textFill>
                  <w14:solidFill>
                    <w14:schemeClr w14:val="tx1"/>
                  </w14:solidFill>
                </w14:textFill>
              </w:rPr>
              <w:t>项目</w:t>
            </w:r>
          </w:p>
        </w:tc>
        <w:tc>
          <w:tcPr>
            <w:tcW w:w="60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楷体_GBK" w:cs="Times New Roman"/>
                <w:color w:val="000000" w:themeColor="text1"/>
                <w:sz w:val="24"/>
                <w:szCs w:val="24"/>
                <w14:textFill>
                  <w14:solidFill>
                    <w14:schemeClr w14:val="tx1"/>
                  </w14:solidFill>
                </w14:textFill>
              </w:rPr>
            </w:pPr>
            <w:r>
              <w:rPr>
                <w:rFonts w:hint="eastAsia" w:ascii="Times New Roman" w:hAnsi="Times New Roman" w:eastAsia="方正楷体_GBK" w:cs="方正楷体_GBK"/>
                <w:color w:val="000000" w:themeColor="text1"/>
                <w:sz w:val="24"/>
                <w:szCs w:val="24"/>
                <w14:textFill>
                  <w14:solidFill>
                    <w14:schemeClr w14:val="tx1"/>
                  </w14:solidFill>
                </w14:textFill>
              </w:rPr>
              <w:t>序号</w:t>
            </w:r>
          </w:p>
        </w:tc>
        <w:tc>
          <w:tcPr>
            <w:tcW w:w="572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楷体_GBK" w:cs="Times New Roman"/>
                <w:color w:val="000000" w:themeColor="text1"/>
                <w:sz w:val="24"/>
                <w:szCs w:val="24"/>
                <w14:textFill>
                  <w14:solidFill>
                    <w14:schemeClr w14:val="tx1"/>
                  </w14:solidFill>
                </w14:textFill>
              </w:rPr>
            </w:pPr>
            <w:r>
              <w:rPr>
                <w:rFonts w:hint="eastAsia" w:ascii="Times New Roman" w:hAnsi="Times New Roman" w:eastAsia="方正楷体_GBK" w:cs="方正楷体_GBK"/>
                <w:color w:val="000000" w:themeColor="text1"/>
                <w:sz w:val="24"/>
                <w:szCs w:val="24"/>
                <w14:textFill>
                  <w14:solidFill>
                    <w14:schemeClr w14:val="tx1"/>
                  </w14:solidFill>
                </w14:textFill>
              </w:rPr>
              <w:t>认定内容</w:t>
            </w:r>
          </w:p>
        </w:tc>
        <w:tc>
          <w:tcPr>
            <w:tcW w:w="56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楷体_GBK" w:cs="Times New Roman"/>
                <w:color w:val="000000" w:themeColor="text1"/>
                <w:sz w:val="24"/>
                <w:szCs w:val="24"/>
                <w14:textFill>
                  <w14:solidFill>
                    <w14:schemeClr w14:val="tx1"/>
                  </w14:solidFill>
                </w14:textFill>
              </w:rPr>
            </w:pPr>
            <w:r>
              <w:rPr>
                <w:rFonts w:hint="eastAsia" w:ascii="Times New Roman" w:hAnsi="Times New Roman" w:eastAsia="方正楷体_GBK" w:cs="方正楷体_GBK"/>
                <w:color w:val="000000" w:themeColor="text1"/>
                <w:sz w:val="24"/>
                <w:szCs w:val="24"/>
                <w14:textFill>
                  <w14:solidFill>
                    <w14:schemeClr w14:val="tx1"/>
                  </w14:solidFill>
                </w14:textFill>
              </w:rPr>
              <w:t>标准分</w:t>
            </w: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楷体_GBK" w:cs="Times New Roman"/>
                <w:color w:val="000000" w:themeColor="text1"/>
                <w:sz w:val="24"/>
                <w:szCs w:val="24"/>
                <w14:textFill>
                  <w14:solidFill>
                    <w14:schemeClr w14:val="tx1"/>
                  </w14:solidFill>
                </w14:textFill>
              </w:rPr>
            </w:pPr>
            <w:r>
              <w:rPr>
                <w:rFonts w:hint="eastAsia" w:ascii="Times New Roman" w:hAnsi="Times New Roman" w:eastAsia="方正楷体_GBK" w:cs="方正楷体_GBK"/>
                <w:color w:val="000000" w:themeColor="text1"/>
                <w:sz w:val="24"/>
                <w:szCs w:val="24"/>
                <w14:textFill>
                  <w14:solidFill>
                    <w14:schemeClr w14:val="tx1"/>
                  </w14:solidFill>
                </w14:textFill>
              </w:rPr>
              <w:t>考察组评分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6" w:hRule="atLeast"/>
          <w:jc w:val="center"/>
        </w:trPr>
        <w:tc>
          <w:tcPr>
            <w:tcW w:w="66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机</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构</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场</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所</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方正仿宋_GBK" w:hAnsi="Times New Roman" w:eastAsia="方正仿宋_GBK" w:cs="方正仿宋_GBK"/>
                <w:color w:val="000000" w:themeColor="text1"/>
                <w:sz w:val="24"/>
                <w:szCs w:val="24"/>
                <w14:textFill>
                  <w14:solidFill>
                    <w14:schemeClr w14:val="tx1"/>
                  </w14:solidFill>
                </w14:textFill>
              </w:rPr>
              <w:t>︵</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ascii="Times New Roman" w:hAnsi="Times New Roman" w:eastAsia="方正仿宋_GBK" w:cs="方正仿宋_GBK"/>
                <w:color w:val="000000" w:themeColor="text1"/>
                <w:sz w:val="24"/>
                <w:szCs w:val="24"/>
                <w14:textFill>
                  <w14:solidFill>
                    <w14:schemeClr w14:val="tx1"/>
                  </w14:solidFill>
                </w14:textFill>
              </w:rPr>
              <w:t>20</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分</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方正仿宋_GBK" w:hAnsi="Times New Roman" w:eastAsia="方正仿宋_GBK" w:cs="方正仿宋_GBK"/>
                <w:color w:val="000000" w:themeColor="text1"/>
                <w:sz w:val="24"/>
                <w:szCs w:val="24"/>
                <w14:textFill>
                  <w14:solidFill>
                    <w14:schemeClr w14:val="tx1"/>
                  </w14:solidFill>
                </w14:textFill>
              </w:rPr>
              <w:t>︶</w:t>
            </w:r>
          </w:p>
        </w:tc>
        <w:tc>
          <w:tcPr>
            <w:tcW w:w="783"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发展</w:t>
            </w:r>
          </w:p>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环境</w:t>
            </w:r>
          </w:p>
        </w:tc>
        <w:tc>
          <w:tcPr>
            <w:tcW w:w="60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1</w:t>
            </w:r>
          </w:p>
        </w:tc>
        <w:tc>
          <w:tcPr>
            <w:tcW w:w="5726" w:type="dxa"/>
            <w:tcBorders>
              <w:top w:val="single" w:color="auto" w:sz="4" w:space="0"/>
              <w:left w:val="single" w:color="auto" w:sz="4" w:space="0"/>
              <w:bottom w:val="single" w:color="auto" w:sz="4" w:space="0"/>
              <w:right w:val="single" w:color="auto" w:sz="4" w:space="0"/>
            </w:tcBorders>
          </w:tcPr>
          <w:p>
            <w:pPr>
              <w:snapToGrid w:val="0"/>
              <w:spacing w:line="0" w:lineRule="atLeast"/>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党委政府高度重视，有支持留创园建设的政策或资金，创新创业氛围浓厚。</w:t>
            </w:r>
          </w:p>
        </w:tc>
        <w:tc>
          <w:tcPr>
            <w:tcW w:w="56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2</w:t>
            </w: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5"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p>
        </w:tc>
        <w:tc>
          <w:tcPr>
            <w:tcW w:w="783"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园区</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资质</w:t>
            </w:r>
          </w:p>
        </w:tc>
        <w:tc>
          <w:tcPr>
            <w:tcW w:w="60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2</w:t>
            </w:r>
          </w:p>
        </w:tc>
        <w:tc>
          <w:tcPr>
            <w:tcW w:w="5726" w:type="dxa"/>
            <w:tcBorders>
              <w:top w:val="single" w:color="auto" w:sz="4" w:space="0"/>
              <w:left w:val="single" w:color="auto" w:sz="4" w:space="0"/>
              <w:bottom w:val="single" w:color="auto" w:sz="4" w:space="0"/>
              <w:right w:val="single" w:color="auto" w:sz="4" w:space="0"/>
            </w:tcBorders>
          </w:tcPr>
          <w:p>
            <w:pPr>
              <w:snapToGrid w:val="0"/>
              <w:spacing w:line="0" w:lineRule="atLeast"/>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获批市（省辖市，下同）级留学人员创业园2年以上或建园3年以上并已在市主管部门备案，且运营状况良好。</w:t>
            </w:r>
          </w:p>
        </w:tc>
        <w:tc>
          <w:tcPr>
            <w:tcW w:w="56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2</w:t>
            </w: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Times New Roman" w:hAnsi="Times New Roman" w:eastAsia="方正仿宋_GBK" w:cs="方正仿宋_GBK"/>
                <w:color w:val="000000" w:themeColor="text1"/>
                <w:sz w:val="24"/>
                <w:szCs w:val="24"/>
                <w14:textFill>
                  <w14:solidFill>
                    <w14:schemeClr w14:val="tx1"/>
                  </w14:solidFill>
                </w14:textFill>
              </w:rPr>
            </w:pPr>
          </w:p>
        </w:tc>
        <w:tc>
          <w:tcPr>
            <w:tcW w:w="783"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发展</w:t>
            </w:r>
          </w:p>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规划</w:t>
            </w:r>
          </w:p>
        </w:tc>
        <w:tc>
          <w:tcPr>
            <w:tcW w:w="60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3</w:t>
            </w:r>
          </w:p>
        </w:tc>
        <w:tc>
          <w:tcPr>
            <w:tcW w:w="5726" w:type="dxa"/>
            <w:tcBorders>
              <w:top w:val="single" w:color="auto" w:sz="4" w:space="0"/>
              <w:left w:val="single" w:color="auto" w:sz="4" w:space="0"/>
              <w:bottom w:val="single" w:color="auto" w:sz="4" w:space="0"/>
              <w:right w:val="single" w:color="auto" w:sz="4" w:space="0"/>
            </w:tcBorders>
          </w:tcPr>
          <w:p>
            <w:pPr>
              <w:snapToGrid w:val="0"/>
              <w:spacing w:line="0" w:lineRule="atLeast"/>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园区建设发展规划和目标与当地产业发展紧密结合，功能布局合理，服务定位清晰，具有良好的发展前景和可持续发展能力。</w:t>
            </w:r>
          </w:p>
        </w:tc>
        <w:tc>
          <w:tcPr>
            <w:tcW w:w="56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2</w:t>
            </w: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Times New Roman" w:hAnsi="Times New Roman" w:eastAsia="方正仿宋_GBK" w:cs="方正仿宋_GBK"/>
                <w:color w:val="000000" w:themeColor="text1"/>
                <w:sz w:val="24"/>
                <w:szCs w:val="24"/>
                <w14:textFill>
                  <w14:solidFill>
                    <w14:schemeClr w14:val="tx1"/>
                  </w14:solidFill>
                </w14:textFill>
              </w:rPr>
            </w:pPr>
          </w:p>
        </w:tc>
        <w:tc>
          <w:tcPr>
            <w:tcW w:w="783"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服务</w:t>
            </w:r>
          </w:p>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机构</w:t>
            </w:r>
          </w:p>
        </w:tc>
        <w:tc>
          <w:tcPr>
            <w:tcW w:w="60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4</w:t>
            </w:r>
          </w:p>
        </w:tc>
        <w:tc>
          <w:tcPr>
            <w:tcW w:w="5726" w:type="dxa"/>
            <w:tcBorders>
              <w:top w:val="single" w:color="auto" w:sz="4" w:space="0"/>
              <w:left w:val="single" w:color="auto" w:sz="4" w:space="0"/>
              <w:bottom w:val="single" w:color="auto" w:sz="4" w:space="0"/>
              <w:right w:val="single" w:color="auto" w:sz="4" w:space="0"/>
            </w:tcBorders>
          </w:tcPr>
          <w:p>
            <w:pPr>
              <w:snapToGrid w:val="0"/>
              <w:spacing w:line="0" w:lineRule="atLeast"/>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有专门运营服务机构和经营管理服务团队，机构有相对固定的办公场所，具有大专以上学历的专职工作人员不少于</w:t>
            </w:r>
            <w:r>
              <w:rPr>
                <w:rFonts w:hint="eastAsia" w:ascii="Times New Roman" w:hAnsi="Times New Roman" w:eastAsia="方正仿宋_GBK" w:cs="Times New Roman"/>
                <w:color w:val="000000" w:themeColor="text1"/>
                <w:sz w:val="24"/>
                <w:szCs w:val="24"/>
                <w14:textFill>
                  <w14:solidFill>
                    <w14:schemeClr w14:val="tx1"/>
                  </w14:solidFill>
                </w14:textFill>
              </w:rPr>
              <w:t>3</w:t>
            </w:r>
            <w:r>
              <w:rPr>
                <w:rFonts w:hint="eastAsia" w:ascii="Times New Roman" w:hAnsi="Times New Roman" w:eastAsia="方正仿宋_GBK" w:cs="方正仿宋_GBK"/>
                <w:color w:val="000000" w:themeColor="text1"/>
                <w:sz w:val="24"/>
                <w:szCs w:val="24"/>
                <w14:textFill>
                  <w14:solidFill>
                    <w14:schemeClr w14:val="tx1"/>
                  </w14:solidFill>
                </w14:textFill>
              </w:rPr>
              <w:t>人。</w:t>
            </w:r>
          </w:p>
        </w:tc>
        <w:tc>
          <w:tcPr>
            <w:tcW w:w="56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3</w:t>
            </w: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1"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Times New Roman" w:hAnsi="Times New Roman" w:eastAsia="方正仿宋_GBK" w:cs="方正仿宋_GBK"/>
                <w:color w:val="000000" w:themeColor="text1"/>
                <w:sz w:val="24"/>
                <w:szCs w:val="24"/>
                <w14:textFill>
                  <w14:solidFill>
                    <w14:schemeClr w14:val="tx1"/>
                  </w14:solidFill>
                </w14:textFill>
              </w:rPr>
            </w:pPr>
          </w:p>
        </w:tc>
        <w:tc>
          <w:tcPr>
            <w:tcW w:w="78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基础</w:t>
            </w:r>
          </w:p>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设施</w:t>
            </w:r>
          </w:p>
        </w:tc>
        <w:tc>
          <w:tcPr>
            <w:tcW w:w="60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5</w:t>
            </w:r>
          </w:p>
        </w:tc>
        <w:tc>
          <w:tcPr>
            <w:tcW w:w="5726" w:type="dxa"/>
            <w:tcBorders>
              <w:top w:val="single" w:color="auto" w:sz="4" w:space="0"/>
              <w:left w:val="single" w:color="auto" w:sz="4" w:space="0"/>
              <w:bottom w:val="single" w:color="auto" w:sz="4" w:space="0"/>
              <w:right w:val="single" w:color="auto" w:sz="4" w:space="0"/>
            </w:tcBorders>
          </w:tcPr>
          <w:p>
            <w:pPr>
              <w:snapToGrid w:val="0"/>
              <w:spacing w:line="0" w:lineRule="atLeast"/>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14:textFill>
                  <w14:solidFill>
                    <w14:schemeClr w14:val="tx1"/>
                  </w14:solidFill>
                </w14:textFill>
              </w:rPr>
              <w:t>园区</w:t>
            </w:r>
            <w:r>
              <w:rPr>
                <w:rFonts w:hint="eastAsia" w:ascii="Times New Roman" w:hAnsi="Times New Roman" w:eastAsia="方正仿宋_GBK" w:cs="方正仿宋_GBK"/>
                <w:color w:val="000000" w:themeColor="text1"/>
                <w:sz w:val="24"/>
                <w:szCs w:val="24"/>
                <w14:textFill>
                  <w14:solidFill>
                    <w14:schemeClr w14:val="tx1"/>
                  </w14:solidFill>
                </w14:textFill>
              </w:rPr>
              <w:t>产权明晰，建设布局合理，用于留学回国人员创新创业的</w:t>
            </w:r>
            <w:r>
              <w:rPr>
                <w:rFonts w:hint="eastAsia" w:ascii="Times New Roman" w:hAnsi="Times New Roman" w:eastAsia="方正仿宋_GBK" w:cs="方正仿宋_GBK"/>
                <w:color w:val="000000" w:themeColor="text1"/>
                <w:kern w:val="0"/>
                <w:sz w:val="24"/>
                <w:szCs w:val="24"/>
                <w14:textFill>
                  <w14:solidFill>
                    <w14:schemeClr w14:val="tx1"/>
                  </w14:solidFill>
                </w14:textFill>
              </w:rPr>
              <w:t>场地面积达</w:t>
            </w:r>
            <w:r>
              <w:rPr>
                <w:rFonts w:hint="eastAsia" w:ascii="Times New Roman" w:hAnsi="Times New Roman" w:eastAsia="方正仿宋_GBK" w:cs="Times New Roman"/>
                <w:color w:val="000000" w:themeColor="text1"/>
                <w:kern w:val="0"/>
                <w:sz w:val="24"/>
                <w:szCs w:val="24"/>
                <w14:textFill>
                  <w14:solidFill>
                    <w14:schemeClr w14:val="tx1"/>
                  </w14:solidFill>
                </w14:textFill>
              </w:rPr>
              <w:t>10</w:t>
            </w:r>
            <w:r>
              <w:rPr>
                <w:rFonts w:ascii="Times New Roman" w:hAnsi="Times New Roman" w:eastAsia="方正仿宋_GBK" w:cs="Times New Roman"/>
                <w:color w:val="000000" w:themeColor="text1"/>
                <w:kern w:val="0"/>
                <w:sz w:val="24"/>
                <w:szCs w:val="24"/>
                <w14:textFill>
                  <w14:solidFill>
                    <w14:schemeClr w14:val="tx1"/>
                  </w14:solidFill>
                </w14:textFill>
              </w:rPr>
              <w:t>000</w:t>
            </w:r>
            <w:r>
              <w:rPr>
                <w:rFonts w:ascii="Times New Roman" w:hAnsi="Times New Roman" w:eastAsia="方正仿宋_GBK" w:cs="Times New Roman"/>
                <w:color w:val="000000" w:themeColor="text1"/>
                <w:sz w:val="24"/>
                <w:szCs w:val="24"/>
                <w14:textFill>
                  <w14:solidFill>
                    <w14:schemeClr w14:val="tx1"/>
                  </w14:solidFill>
                </w14:textFill>
              </w:rPr>
              <w:t xml:space="preserve"> m</w:t>
            </w:r>
            <w:r>
              <w:rPr>
                <w:rFonts w:ascii="Times New Roman" w:hAnsi="Times New Roman" w:eastAsia="方正仿宋_GBK" w:cs="Times New Roman"/>
                <w:color w:val="000000" w:themeColor="text1"/>
                <w:sz w:val="24"/>
                <w:szCs w:val="24"/>
                <w:vertAlign w:val="superscript"/>
                <w14:textFill>
                  <w14:solidFill>
                    <w14:schemeClr w14:val="tx1"/>
                  </w14:solidFill>
                </w14:textFill>
              </w:rPr>
              <w:t>2</w:t>
            </w:r>
            <w:r>
              <w:rPr>
                <w:rFonts w:hint="eastAsia" w:ascii="Times New Roman" w:hAnsi="Times New Roman" w:eastAsia="方正仿宋_GBK" w:cs="方正仿宋_GBK"/>
                <w:color w:val="000000" w:themeColor="text1"/>
                <w:sz w:val="24"/>
                <w:szCs w:val="24"/>
                <w14:textFill>
                  <w14:solidFill>
                    <w14:schemeClr w14:val="tx1"/>
                  </w14:solidFill>
                </w14:textFill>
              </w:rPr>
              <w:t>。</w:t>
            </w:r>
          </w:p>
        </w:tc>
        <w:tc>
          <w:tcPr>
            <w:tcW w:w="56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7</w:t>
            </w: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简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1"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Times New Roman" w:hAnsi="Times New Roman" w:eastAsia="方正仿宋_GBK" w:cs="方正仿宋_GBK"/>
                <w:color w:val="000000" w:themeColor="text1"/>
                <w:sz w:val="24"/>
                <w:szCs w:val="24"/>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Times New Roman" w:hAnsi="Times New Roman" w:eastAsia="方正仿宋_GBK" w:cs="Times New Roman"/>
                <w:color w:val="000000" w:themeColor="text1"/>
                <w:sz w:val="24"/>
                <w:szCs w:val="24"/>
                <w14:textFill>
                  <w14:solidFill>
                    <w14:schemeClr w14:val="tx1"/>
                  </w14:solidFill>
                </w14:textFill>
              </w:rPr>
            </w:pPr>
          </w:p>
        </w:tc>
        <w:tc>
          <w:tcPr>
            <w:tcW w:w="60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6</w:t>
            </w:r>
          </w:p>
        </w:tc>
        <w:tc>
          <w:tcPr>
            <w:tcW w:w="5726" w:type="dxa"/>
            <w:tcBorders>
              <w:top w:val="single" w:color="auto" w:sz="4" w:space="0"/>
              <w:left w:val="single" w:color="auto" w:sz="4" w:space="0"/>
              <w:bottom w:val="single" w:color="auto" w:sz="4" w:space="0"/>
              <w:right w:val="single" w:color="auto" w:sz="4" w:space="0"/>
            </w:tcBorders>
          </w:tcPr>
          <w:p>
            <w:pPr>
              <w:snapToGrid w:val="0"/>
              <w:spacing w:line="0" w:lineRule="atLeast"/>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应拥有一定规模并可自主支配的专业和综合孵化场地，能为在孵企业提供研发、中试、生产经营的场所，建有集交通、通讯、办公、商务和生活一体化的服务设施。</w:t>
            </w:r>
          </w:p>
        </w:tc>
        <w:tc>
          <w:tcPr>
            <w:tcW w:w="56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4</w:t>
            </w:r>
          </w:p>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简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66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日</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常</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管</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理</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方正仿宋_GBK" w:hAnsi="Times New Roman" w:eastAsia="方正仿宋_GBK" w:cs="方正仿宋_GBK"/>
                <w:color w:val="000000" w:themeColor="text1"/>
                <w:sz w:val="24"/>
                <w:szCs w:val="24"/>
                <w14:textFill>
                  <w14:solidFill>
                    <w14:schemeClr w14:val="tx1"/>
                  </w14:solidFill>
                </w14:textFill>
              </w:rPr>
              <w:t>︵</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ascii="Times New Roman" w:hAnsi="Times New Roman" w:eastAsia="方正仿宋_GBK" w:cs="方正仿宋_GBK"/>
                <w:color w:val="000000" w:themeColor="text1"/>
                <w:sz w:val="24"/>
                <w:szCs w:val="24"/>
                <w14:textFill>
                  <w14:solidFill>
                    <w14:schemeClr w14:val="tx1"/>
                  </w14:solidFill>
                </w14:textFill>
              </w:rPr>
              <w:t>10</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分</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方正仿宋_GBK" w:hAnsi="Times New Roman" w:eastAsia="方正仿宋_GBK" w:cs="方正仿宋_GBK"/>
                <w:color w:val="000000" w:themeColor="text1"/>
                <w:sz w:val="24"/>
                <w:szCs w:val="24"/>
                <w14:textFill>
                  <w14:solidFill>
                    <w14:schemeClr w14:val="tx1"/>
                  </w14:solidFill>
                </w14:textFill>
              </w:rPr>
              <w:t>︶</w:t>
            </w:r>
          </w:p>
        </w:tc>
        <w:tc>
          <w:tcPr>
            <w:tcW w:w="78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基本</w:t>
            </w:r>
          </w:p>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制度</w:t>
            </w:r>
          </w:p>
        </w:tc>
        <w:tc>
          <w:tcPr>
            <w:tcW w:w="60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7</w:t>
            </w:r>
          </w:p>
        </w:tc>
        <w:tc>
          <w:tcPr>
            <w:tcW w:w="572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Times New Roman" w:hAnsi="Times New Roman" w:eastAsia="方正仿宋_GBK" w:cs="Times New Roman"/>
                <w:color w:val="000000" w:themeColor="text1"/>
                <w:kern w:val="0"/>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14:textFill>
                  <w14:solidFill>
                    <w14:schemeClr w14:val="tx1"/>
                  </w14:solidFill>
                </w14:textFill>
              </w:rPr>
              <w:t>建立完善的统计报表制度，及时准确上报相关统计报表和分析总结留学人员创新创业园创业带动就业和创业企业运营情况。</w:t>
            </w:r>
          </w:p>
        </w:tc>
        <w:tc>
          <w:tcPr>
            <w:tcW w:w="56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2</w:t>
            </w: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楷体简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Times New Roman" w:hAnsi="Times New Roman" w:eastAsia="方正仿宋_GBK" w:cs="方正仿宋_GBK"/>
                <w:color w:val="000000" w:themeColor="text1"/>
                <w:sz w:val="24"/>
                <w:szCs w:val="24"/>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Times New Roman" w:hAnsi="Times New Roman" w:eastAsia="方正仿宋_GBK" w:cs="Times New Roman"/>
                <w:color w:val="000000" w:themeColor="text1"/>
                <w:sz w:val="24"/>
                <w:szCs w:val="24"/>
                <w14:textFill>
                  <w14:solidFill>
                    <w14:schemeClr w14:val="tx1"/>
                  </w14:solidFill>
                </w14:textFill>
              </w:rPr>
            </w:pPr>
          </w:p>
        </w:tc>
        <w:tc>
          <w:tcPr>
            <w:tcW w:w="60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8</w:t>
            </w:r>
          </w:p>
        </w:tc>
        <w:tc>
          <w:tcPr>
            <w:tcW w:w="572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Times New Roman" w:hAnsi="Times New Roman" w:eastAsia="方正仿宋_GBK" w:cs="Times New Roman"/>
                <w:color w:val="000000" w:themeColor="text1"/>
                <w:kern w:val="0"/>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14:textFill>
                  <w14:solidFill>
                    <w14:schemeClr w14:val="tx1"/>
                  </w14:solidFill>
                </w14:textFill>
              </w:rPr>
              <w:t>建立完善的财务管理、信息管理、物业管理等规章制度，服务内容和服务流程明确，能满足创业企业的实际需求。</w:t>
            </w:r>
          </w:p>
        </w:tc>
        <w:tc>
          <w:tcPr>
            <w:tcW w:w="56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2</w:t>
            </w: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楷体简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Times New Roman" w:hAnsi="Times New Roman" w:eastAsia="方正仿宋_GBK" w:cs="方正仿宋_GBK"/>
                <w:color w:val="000000" w:themeColor="text1"/>
                <w:sz w:val="24"/>
                <w:szCs w:val="24"/>
                <w14:textFill>
                  <w14:solidFill>
                    <w14:schemeClr w14:val="tx1"/>
                  </w14:solidFill>
                </w14:textFill>
              </w:rPr>
            </w:pPr>
          </w:p>
        </w:tc>
        <w:tc>
          <w:tcPr>
            <w:tcW w:w="783"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资金</w:t>
            </w:r>
          </w:p>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管理</w:t>
            </w:r>
          </w:p>
        </w:tc>
        <w:tc>
          <w:tcPr>
            <w:tcW w:w="60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9</w:t>
            </w:r>
          </w:p>
        </w:tc>
        <w:tc>
          <w:tcPr>
            <w:tcW w:w="572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Times New Roman" w:hAnsi="Times New Roman" w:eastAsia="方正仿宋_GBK" w:cs="Times New Roman"/>
                <w:color w:val="000000" w:themeColor="text1"/>
                <w:kern w:val="0"/>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14:textFill>
                  <w14:solidFill>
                    <w14:schemeClr w14:val="tx1"/>
                  </w14:solidFill>
                </w14:textFill>
              </w:rPr>
              <w:t>建立和规范引导扶持资金管理和使用制度，确保引导扶持资金专款专用。</w:t>
            </w:r>
          </w:p>
        </w:tc>
        <w:tc>
          <w:tcPr>
            <w:tcW w:w="56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3</w:t>
            </w: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简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Times New Roman" w:hAnsi="Times New Roman" w:eastAsia="方正仿宋_GBK" w:cs="方正仿宋_GBK"/>
                <w:color w:val="000000" w:themeColor="text1"/>
                <w:sz w:val="24"/>
                <w:szCs w:val="24"/>
                <w14:textFill>
                  <w14:solidFill>
                    <w14:schemeClr w14:val="tx1"/>
                  </w14:solidFill>
                </w14:textFill>
              </w:rPr>
            </w:pPr>
          </w:p>
        </w:tc>
        <w:tc>
          <w:tcPr>
            <w:tcW w:w="78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日常</w:t>
            </w:r>
          </w:p>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管理</w:t>
            </w:r>
          </w:p>
        </w:tc>
        <w:tc>
          <w:tcPr>
            <w:tcW w:w="60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10</w:t>
            </w:r>
          </w:p>
        </w:tc>
        <w:tc>
          <w:tcPr>
            <w:tcW w:w="572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Times New Roman" w:hAnsi="Times New Roman" w:eastAsia="方正仿宋_GBK" w:cs="Times New Roman"/>
                <w:color w:val="000000" w:themeColor="text1"/>
                <w:kern w:val="0"/>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管理服务人员岗位职责清晰，</w:t>
            </w:r>
            <w:r>
              <w:rPr>
                <w:rFonts w:hint="eastAsia" w:ascii="Times New Roman" w:hAnsi="Times New Roman" w:eastAsia="方正仿宋_GBK" w:cs="方正仿宋_GBK"/>
                <w:color w:val="000000" w:themeColor="text1"/>
                <w:kern w:val="0"/>
                <w:sz w:val="24"/>
                <w:szCs w:val="24"/>
                <w14:textFill>
                  <w14:solidFill>
                    <w14:schemeClr w14:val="tx1"/>
                  </w14:solidFill>
                </w14:textFill>
              </w:rPr>
              <w:t>分工明确、服务规范</w:t>
            </w:r>
            <w:r>
              <w:rPr>
                <w:rFonts w:hint="eastAsia" w:ascii="Times New Roman" w:hAnsi="Times New Roman" w:eastAsia="方正仿宋_GBK" w:cs="方正仿宋_GBK"/>
                <w:color w:val="000000" w:themeColor="text1"/>
                <w:sz w:val="24"/>
                <w:szCs w:val="24"/>
                <w14:textFill>
                  <w14:solidFill>
                    <w14:schemeClr w14:val="tx1"/>
                  </w14:solidFill>
                </w14:textFill>
              </w:rPr>
              <w:t>，工作计划、进度安排合理，服务规范健全。</w:t>
            </w:r>
          </w:p>
        </w:tc>
        <w:tc>
          <w:tcPr>
            <w:tcW w:w="56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1</w:t>
            </w: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简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6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Times New Roman" w:hAnsi="Times New Roman" w:eastAsia="方正仿宋_GBK" w:cs="方正仿宋_GBK"/>
                <w:color w:val="000000" w:themeColor="text1"/>
                <w:sz w:val="24"/>
                <w:szCs w:val="24"/>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Times New Roman" w:hAnsi="Times New Roman" w:eastAsia="方正仿宋_GBK" w:cs="Times New Roman"/>
                <w:color w:val="000000" w:themeColor="text1"/>
                <w:sz w:val="24"/>
                <w:szCs w:val="24"/>
                <w14:textFill>
                  <w14:solidFill>
                    <w14:schemeClr w14:val="tx1"/>
                  </w14:solidFill>
                </w14:textFill>
              </w:rPr>
            </w:pPr>
          </w:p>
        </w:tc>
        <w:tc>
          <w:tcPr>
            <w:tcW w:w="60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1</w:t>
            </w:r>
            <w:r>
              <w:rPr>
                <w:rFonts w:hint="eastAsia" w:ascii="Times New Roman" w:hAnsi="Times New Roman" w:eastAsia="方正仿宋_GBK" w:cs="Times New Roman"/>
                <w:color w:val="000000" w:themeColor="text1"/>
                <w:sz w:val="24"/>
                <w:szCs w:val="24"/>
                <w14:textFill>
                  <w14:solidFill>
                    <w14:schemeClr w14:val="tx1"/>
                  </w14:solidFill>
                </w14:textFill>
              </w:rPr>
              <w:t>1</w:t>
            </w:r>
          </w:p>
        </w:tc>
        <w:tc>
          <w:tcPr>
            <w:tcW w:w="572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健全各类文件、材料、统计工作情况档案及台账，并建立电子档案，掌握入驻创业企业项目投资、招人用人、经营管理等基本情况，归类准确清晰，数据材料真实有效，查阅方便。</w:t>
            </w:r>
          </w:p>
        </w:tc>
        <w:tc>
          <w:tcPr>
            <w:tcW w:w="56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2</w:t>
            </w: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简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1" w:hRule="atLeast"/>
          <w:jc w:val="center"/>
        </w:trPr>
        <w:tc>
          <w:tcPr>
            <w:tcW w:w="66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创</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业</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服</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务</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方正仿宋_GBK" w:hAnsi="Times New Roman" w:eastAsia="方正仿宋_GBK" w:cs="方正仿宋_GBK"/>
                <w:color w:val="000000" w:themeColor="text1"/>
                <w:sz w:val="24"/>
                <w:szCs w:val="24"/>
                <w14:textFill>
                  <w14:solidFill>
                    <w14:schemeClr w14:val="tx1"/>
                  </w14:solidFill>
                </w14:textFill>
              </w:rPr>
              <w:t>︵</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ascii="Times New Roman" w:hAnsi="Times New Roman" w:eastAsia="方正仿宋_GBK" w:cs="方正仿宋_GBK"/>
                <w:color w:val="000000" w:themeColor="text1"/>
                <w:sz w:val="24"/>
                <w:szCs w:val="24"/>
                <w14:textFill>
                  <w14:solidFill>
                    <w14:schemeClr w14:val="tx1"/>
                  </w14:solidFill>
                </w14:textFill>
              </w:rPr>
              <w:t>40</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分</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方正仿宋_GBK" w:hAnsi="Times New Roman" w:eastAsia="方正仿宋_GBK" w:cs="方正仿宋_GBK"/>
                <w:color w:val="000000" w:themeColor="text1"/>
                <w:sz w:val="24"/>
                <w:szCs w:val="24"/>
                <w14:textFill>
                  <w14:solidFill>
                    <w14:schemeClr w14:val="tx1"/>
                  </w14:solidFill>
                </w14:textFill>
              </w:rPr>
              <w:t>︶</w:t>
            </w:r>
          </w:p>
        </w:tc>
        <w:tc>
          <w:tcPr>
            <w:tcW w:w="78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企业</w:t>
            </w:r>
          </w:p>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准入</w:t>
            </w:r>
          </w:p>
        </w:tc>
        <w:tc>
          <w:tcPr>
            <w:tcW w:w="60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1</w:t>
            </w:r>
            <w:r>
              <w:rPr>
                <w:rFonts w:hint="eastAsia" w:ascii="Times New Roman" w:hAnsi="Times New Roman" w:eastAsia="方正仿宋_GBK" w:cs="Times New Roman"/>
                <w:color w:val="000000" w:themeColor="text1"/>
                <w:sz w:val="24"/>
                <w:szCs w:val="24"/>
                <w14:textFill>
                  <w14:solidFill>
                    <w14:schemeClr w14:val="tx1"/>
                  </w14:solidFill>
                </w14:textFill>
              </w:rPr>
              <w:t>2</w:t>
            </w:r>
          </w:p>
        </w:tc>
        <w:tc>
          <w:tcPr>
            <w:tcW w:w="572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left"/>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建有严格的企业入园准入和退出制度。</w:t>
            </w:r>
          </w:p>
        </w:tc>
        <w:tc>
          <w:tcPr>
            <w:tcW w:w="56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3</w:t>
            </w: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1"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Times New Roman" w:hAnsi="Times New Roman" w:eastAsia="方正仿宋_GBK" w:cs="方正仿宋_GBK"/>
                <w:color w:val="000000" w:themeColor="text1"/>
                <w:sz w:val="24"/>
                <w:szCs w:val="24"/>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Times New Roman" w:hAnsi="Times New Roman" w:eastAsia="方正仿宋_GBK" w:cs="Times New Roman"/>
                <w:color w:val="000000" w:themeColor="text1"/>
                <w:sz w:val="24"/>
                <w:szCs w:val="24"/>
                <w14:textFill>
                  <w14:solidFill>
                    <w14:schemeClr w14:val="tx1"/>
                  </w14:solidFill>
                </w14:textFill>
              </w:rPr>
            </w:pPr>
          </w:p>
        </w:tc>
        <w:tc>
          <w:tcPr>
            <w:tcW w:w="60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1</w:t>
            </w:r>
            <w:r>
              <w:rPr>
                <w:rFonts w:hint="eastAsia" w:ascii="Times New Roman" w:hAnsi="Times New Roman" w:eastAsia="方正仿宋_GBK" w:cs="Times New Roman"/>
                <w:color w:val="000000" w:themeColor="text1"/>
                <w:sz w:val="24"/>
                <w:szCs w:val="24"/>
                <w14:textFill>
                  <w14:solidFill>
                    <w14:schemeClr w14:val="tx1"/>
                  </w14:solidFill>
                </w14:textFill>
              </w:rPr>
              <w:t>3</w:t>
            </w:r>
          </w:p>
        </w:tc>
        <w:tc>
          <w:tcPr>
            <w:tcW w:w="572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left"/>
              <w:rPr>
                <w:rFonts w:ascii="Times New Roman" w:hAnsi="Times New Roman" w:eastAsia="方正仿宋_GBK" w:cs="Times New Roman"/>
                <w:color w:val="000000" w:themeColor="text1"/>
                <w:kern w:val="0"/>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14:textFill>
                  <w14:solidFill>
                    <w14:schemeClr w14:val="tx1"/>
                  </w14:solidFill>
                </w14:textFill>
              </w:rPr>
              <w:t>入孵创业企业产权清晰，自主合法经营，有较好的成长性，</w:t>
            </w:r>
            <w:r>
              <w:rPr>
                <w:rFonts w:hint="eastAsia" w:ascii="Times New Roman" w:hAnsi="Times New Roman" w:eastAsia="方正仿宋_GBK" w:cs="方正仿宋_GBK"/>
                <w:color w:val="000000" w:themeColor="text1"/>
                <w:sz w:val="24"/>
                <w:szCs w:val="24"/>
                <w14:textFill>
                  <w14:solidFill>
                    <w14:schemeClr w14:val="tx1"/>
                  </w14:solidFill>
                </w14:textFill>
              </w:rPr>
              <w:t>创业项目符合省重点发展产业方向，</w:t>
            </w:r>
            <w:r>
              <w:rPr>
                <w:rFonts w:hint="eastAsia" w:ascii="Times New Roman" w:hAnsi="Times New Roman" w:eastAsia="方正仿宋_GBK" w:cs="方正仿宋_GBK"/>
                <w:color w:val="000000" w:themeColor="text1"/>
                <w:kern w:val="0"/>
                <w:sz w:val="24"/>
                <w:szCs w:val="24"/>
                <w14:textFill>
                  <w14:solidFill>
                    <w14:schemeClr w14:val="tx1"/>
                  </w14:solidFill>
                </w14:textFill>
              </w:rPr>
              <w:t>无违法记录</w:t>
            </w:r>
            <w:r>
              <w:rPr>
                <w:rFonts w:hint="eastAsia" w:ascii="Times New Roman" w:hAnsi="Times New Roman" w:eastAsia="方正仿宋_GBK" w:cs="方正仿宋_GBK"/>
                <w:color w:val="000000" w:themeColor="text1"/>
                <w:sz w:val="24"/>
                <w:szCs w:val="24"/>
                <w14:textFill>
                  <w14:solidFill>
                    <w14:schemeClr w14:val="tx1"/>
                  </w14:solidFill>
                </w14:textFill>
              </w:rPr>
              <w:t>。</w:t>
            </w:r>
          </w:p>
        </w:tc>
        <w:tc>
          <w:tcPr>
            <w:tcW w:w="56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4</w:t>
            </w: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Times New Roman" w:hAnsi="Times New Roman" w:eastAsia="方正仿宋_GBK" w:cs="方正仿宋_GBK"/>
                <w:color w:val="000000" w:themeColor="text1"/>
                <w:sz w:val="24"/>
                <w:szCs w:val="24"/>
                <w14:textFill>
                  <w14:solidFill>
                    <w14:schemeClr w14:val="tx1"/>
                  </w14:solidFill>
                </w14:textFill>
              </w:rPr>
            </w:pPr>
          </w:p>
        </w:tc>
        <w:tc>
          <w:tcPr>
            <w:tcW w:w="783"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政策</w:t>
            </w:r>
          </w:p>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扶持</w:t>
            </w:r>
          </w:p>
        </w:tc>
        <w:tc>
          <w:tcPr>
            <w:tcW w:w="60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1</w:t>
            </w:r>
            <w:r>
              <w:rPr>
                <w:rFonts w:hint="eastAsia" w:ascii="Times New Roman" w:hAnsi="Times New Roman" w:eastAsia="方正仿宋_GBK" w:cs="Times New Roman"/>
                <w:color w:val="000000" w:themeColor="text1"/>
                <w:sz w:val="24"/>
                <w:szCs w:val="24"/>
                <w14:textFill>
                  <w14:solidFill>
                    <w14:schemeClr w14:val="tx1"/>
                  </w14:solidFill>
                </w14:textFill>
              </w:rPr>
              <w:t>4</w:t>
            </w:r>
          </w:p>
        </w:tc>
        <w:tc>
          <w:tcPr>
            <w:tcW w:w="5726" w:type="dxa"/>
            <w:tcBorders>
              <w:top w:val="single" w:color="auto" w:sz="4" w:space="0"/>
              <w:left w:val="single" w:color="auto" w:sz="4" w:space="0"/>
              <w:bottom w:val="single" w:color="auto" w:sz="4" w:space="0"/>
              <w:right w:val="single" w:color="auto" w:sz="4" w:space="0"/>
            </w:tcBorders>
          </w:tcPr>
          <w:p>
            <w:pPr>
              <w:snapToGrid w:val="0"/>
              <w:spacing w:line="0" w:lineRule="atLeast"/>
              <w:rPr>
                <w:rFonts w:ascii="Times New Roman" w:hAnsi="Times New Roman" w:eastAsia="方正仿宋_GBK" w:cs="Times New Roman"/>
                <w:color w:val="000000" w:themeColor="text1"/>
                <w:spacing w:val="-20"/>
                <w:kern w:val="0"/>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有效落实各项优惠政策，为入园留学人员企业提供创业场地租金减免等扶持措施。</w:t>
            </w:r>
          </w:p>
        </w:tc>
        <w:tc>
          <w:tcPr>
            <w:tcW w:w="56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12</w:t>
            </w: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Times New Roman" w:hAnsi="Times New Roman" w:eastAsia="方正仿宋_GBK" w:cs="方正仿宋_GBK"/>
                <w:color w:val="000000" w:themeColor="text1"/>
                <w:sz w:val="24"/>
                <w:szCs w:val="24"/>
                <w14:textFill>
                  <w14:solidFill>
                    <w14:schemeClr w14:val="tx1"/>
                  </w14:solidFill>
                </w14:textFill>
              </w:rPr>
            </w:pPr>
          </w:p>
        </w:tc>
        <w:tc>
          <w:tcPr>
            <w:tcW w:w="78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综合</w:t>
            </w:r>
          </w:p>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服务</w:t>
            </w:r>
          </w:p>
        </w:tc>
        <w:tc>
          <w:tcPr>
            <w:tcW w:w="60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1</w:t>
            </w:r>
            <w:r>
              <w:rPr>
                <w:rFonts w:hint="eastAsia" w:ascii="Times New Roman" w:hAnsi="Times New Roman" w:eastAsia="方正仿宋_GBK" w:cs="Times New Roman"/>
                <w:color w:val="000000" w:themeColor="text1"/>
                <w:sz w:val="24"/>
                <w:szCs w:val="24"/>
                <w14:textFill>
                  <w14:solidFill>
                    <w14:schemeClr w14:val="tx1"/>
                  </w14:solidFill>
                </w14:textFill>
              </w:rPr>
              <w:t>5</w:t>
            </w:r>
          </w:p>
        </w:tc>
        <w:tc>
          <w:tcPr>
            <w:tcW w:w="572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为入园留学人员企业提供政策、信息、培训、孵化、法律等“一站式”、“一条龙”服务。</w:t>
            </w:r>
          </w:p>
        </w:tc>
        <w:tc>
          <w:tcPr>
            <w:tcW w:w="56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12</w:t>
            </w: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Times New Roman" w:hAnsi="Times New Roman" w:eastAsia="方正仿宋_GBK" w:cs="方正仿宋_GBK"/>
                <w:color w:val="000000" w:themeColor="text1"/>
                <w:sz w:val="24"/>
                <w:szCs w:val="24"/>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Times New Roman" w:hAnsi="Times New Roman" w:eastAsia="方正仿宋_GBK" w:cs="Times New Roman"/>
                <w:color w:val="000000" w:themeColor="text1"/>
                <w:sz w:val="24"/>
                <w:szCs w:val="24"/>
                <w14:textFill>
                  <w14:solidFill>
                    <w14:schemeClr w14:val="tx1"/>
                  </w14:solidFill>
                </w14:textFill>
              </w:rPr>
            </w:pPr>
          </w:p>
        </w:tc>
        <w:tc>
          <w:tcPr>
            <w:tcW w:w="60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1</w:t>
            </w:r>
            <w:r>
              <w:rPr>
                <w:rFonts w:hint="eastAsia" w:ascii="Times New Roman" w:hAnsi="Times New Roman" w:eastAsia="方正仿宋_GBK" w:cs="Times New Roman"/>
                <w:color w:val="000000" w:themeColor="text1"/>
                <w:sz w:val="24"/>
                <w:szCs w:val="24"/>
                <w14:textFill>
                  <w14:solidFill>
                    <w14:schemeClr w14:val="tx1"/>
                  </w14:solidFill>
                </w14:textFill>
              </w:rPr>
              <w:t>6</w:t>
            </w:r>
          </w:p>
        </w:tc>
        <w:tc>
          <w:tcPr>
            <w:tcW w:w="572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14:textFill>
                  <w14:solidFill>
                    <w14:schemeClr w14:val="tx1"/>
                  </w14:solidFill>
                </w14:textFill>
              </w:rPr>
              <w:t>建有专门的公共服务平台和场所。</w:t>
            </w:r>
          </w:p>
        </w:tc>
        <w:tc>
          <w:tcPr>
            <w:tcW w:w="56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3</w:t>
            </w: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Times New Roman" w:hAnsi="Times New Roman" w:eastAsia="方正仿宋_GBK" w:cs="方正仿宋_GBK"/>
                <w:color w:val="000000" w:themeColor="text1"/>
                <w:sz w:val="24"/>
                <w:szCs w:val="24"/>
                <w14:textFill>
                  <w14:solidFill>
                    <w14:schemeClr w14:val="tx1"/>
                  </w14:solidFill>
                </w14:textFill>
              </w:rPr>
            </w:pPr>
          </w:p>
        </w:tc>
        <w:tc>
          <w:tcPr>
            <w:tcW w:w="783"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方正仿宋_GBK"/>
                <w:color w:val="000000" w:themeColor="text1"/>
                <w:kern w:val="0"/>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14:textFill>
                  <w14:solidFill>
                    <w14:schemeClr w14:val="tx1"/>
                  </w14:solidFill>
                </w14:textFill>
              </w:rPr>
              <w:t>融资</w:t>
            </w:r>
          </w:p>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14:textFill>
                  <w14:solidFill>
                    <w14:schemeClr w14:val="tx1"/>
                  </w14:solidFill>
                </w14:textFill>
              </w:rPr>
              <w:t>服务</w:t>
            </w:r>
          </w:p>
        </w:tc>
        <w:tc>
          <w:tcPr>
            <w:tcW w:w="60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1</w:t>
            </w:r>
            <w:r>
              <w:rPr>
                <w:rFonts w:hint="eastAsia" w:ascii="Times New Roman" w:hAnsi="Times New Roman" w:eastAsia="方正仿宋_GBK" w:cs="Times New Roman"/>
                <w:color w:val="000000" w:themeColor="text1"/>
                <w:sz w:val="24"/>
                <w:szCs w:val="24"/>
                <w14:textFill>
                  <w14:solidFill>
                    <w14:schemeClr w14:val="tx1"/>
                  </w14:solidFill>
                </w14:textFill>
              </w:rPr>
              <w:t>7</w:t>
            </w:r>
          </w:p>
        </w:tc>
        <w:tc>
          <w:tcPr>
            <w:tcW w:w="572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Times New Roman" w:hAnsi="Times New Roman" w:eastAsia="方正仿宋_GBK" w:cs="Times New Roman"/>
                <w:color w:val="000000" w:themeColor="text1"/>
                <w:kern w:val="0"/>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14:textFill>
                  <w14:solidFill>
                    <w14:schemeClr w14:val="tx1"/>
                  </w14:solidFill>
                </w14:textFill>
              </w:rPr>
              <w:t>能够为留学人员企业提供有效的融资支持，有成功案例。</w:t>
            </w:r>
          </w:p>
        </w:tc>
        <w:tc>
          <w:tcPr>
            <w:tcW w:w="56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3</w:t>
            </w: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Times New Roman" w:hAnsi="Times New Roman" w:eastAsia="方正仿宋_GBK" w:cs="方正仿宋_GBK"/>
                <w:color w:val="000000" w:themeColor="text1"/>
                <w:sz w:val="24"/>
                <w:szCs w:val="24"/>
                <w14:textFill>
                  <w14:solidFill>
                    <w14:schemeClr w14:val="tx1"/>
                  </w14:solidFill>
                </w14:textFill>
              </w:rPr>
            </w:pPr>
          </w:p>
        </w:tc>
        <w:tc>
          <w:tcPr>
            <w:tcW w:w="783"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创业</w:t>
            </w:r>
          </w:p>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指导</w:t>
            </w:r>
          </w:p>
        </w:tc>
        <w:tc>
          <w:tcPr>
            <w:tcW w:w="60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1</w:t>
            </w:r>
            <w:r>
              <w:rPr>
                <w:rFonts w:hint="eastAsia" w:ascii="Times New Roman" w:hAnsi="Times New Roman" w:eastAsia="方正仿宋_GBK" w:cs="Times New Roman"/>
                <w:color w:val="000000" w:themeColor="text1"/>
                <w:sz w:val="24"/>
                <w:szCs w:val="24"/>
                <w14:textFill>
                  <w14:solidFill>
                    <w14:schemeClr w14:val="tx1"/>
                  </w14:solidFill>
                </w14:textFill>
              </w:rPr>
              <w:t>8</w:t>
            </w:r>
          </w:p>
        </w:tc>
        <w:tc>
          <w:tcPr>
            <w:tcW w:w="5726"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Times New Roman" w:hAnsi="Times New Roman" w:eastAsia="方正仿宋_GBK" w:cs="Times New Roman"/>
                <w:color w:val="000000" w:themeColor="text1"/>
                <w:kern w:val="0"/>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14:textFill>
                  <w14:solidFill>
                    <w14:schemeClr w14:val="tx1"/>
                  </w14:solidFill>
                </w14:textFill>
              </w:rPr>
              <w:t>积极开展创业指导服务，引入创业导师开展企业问诊等咨询活动，帮助解决企业生产经营过程中的难题。</w:t>
            </w:r>
          </w:p>
        </w:tc>
        <w:tc>
          <w:tcPr>
            <w:tcW w:w="56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3</w:t>
            </w: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8" w:hRule="atLeast"/>
          <w:jc w:val="center"/>
        </w:trPr>
        <w:tc>
          <w:tcPr>
            <w:tcW w:w="66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孵</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化</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成</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效</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方正仿宋_GBK" w:hAnsi="Times New Roman" w:eastAsia="方正仿宋_GBK" w:cs="方正仿宋_GBK"/>
                <w:color w:val="000000" w:themeColor="text1"/>
                <w:sz w:val="24"/>
                <w:szCs w:val="24"/>
                <w14:textFill>
                  <w14:solidFill>
                    <w14:schemeClr w14:val="tx1"/>
                  </w14:solidFill>
                </w14:textFill>
              </w:rPr>
              <w:t>︵</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3</w:t>
            </w:r>
            <w:r>
              <w:rPr>
                <w:rFonts w:ascii="Times New Roman" w:hAnsi="Times New Roman" w:eastAsia="方正仿宋_GBK" w:cs="方正仿宋_GBK"/>
                <w:color w:val="000000" w:themeColor="text1"/>
                <w:sz w:val="24"/>
                <w:szCs w:val="24"/>
                <w14:textFill>
                  <w14:solidFill>
                    <w14:schemeClr w14:val="tx1"/>
                  </w14:solidFill>
                </w14:textFill>
              </w:rPr>
              <w:t>0</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分</w:t>
            </w:r>
          </w:p>
          <w:p>
            <w:pPr>
              <w:snapToGrid w:val="0"/>
              <w:spacing w:line="0" w:lineRule="atLeast"/>
              <w:jc w:val="center"/>
              <w:rPr>
                <w:rFonts w:ascii="Times New Roman" w:hAnsi="Times New Roman" w:eastAsia="方正仿宋_GBK" w:cs="方正仿宋_GBK"/>
                <w:color w:val="000000" w:themeColor="text1"/>
                <w:sz w:val="24"/>
                <w:szCs w:val="24"/>
                <w14:textFill>
                  <w14:solidFill>
                    <w14:schemeClr w14:val="tx1"/>
                  </w14:solidFill>
                </w14:textFill>
              </w:rPr>
            </w:pPr>
            <w:r>
              <w:rPr>
                <w:rFonts w:hint="eastAsia" w:ascii="方正仿宋_GBK" w:hAnsi="Times New Roman" w:eastAsia="方正仿宋_GBK" w:cs="方正仿宋_GBK"/>
                <w:color w:val="000000" w:themeColor="text1"/>
                <w:sz w:val="24"/>
                <w:szCs w:val="24"/>
                <w14:textFill>
                  <w14:solidFill>
                    <w14:schemeClr w14:val="tx1"/>
                  </w14:solidFill>
                </w14:textFill>
              </w:rPr>
              <w:t>︶</w:t>
            </w:r>
          </w:p>
        </w:tc>
        <w:tc>
          <w:tcPr>
            <w:tcW w:w="783"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企业</w:t>
            </w:r>
          </w:p>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数量</w:t>
            </w:r>
          </w:p>
        </w:tc>
        <w:tc>
          <w:tcPr>
            <w:tcW w:w="60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19</w:t>
            </w:r>
          </w:p>
        </w:tc>
        <w:tc>
          <w:tcPr>
            <w:tcW w:w="5726" w:type="dxa"/>
            <w:tcBorders>
              <w:top w:val="single" w:color="auto" w:sz="4" w:space="0"/>
              <w:left w:val="single" w:color="auto" w:sz="4" w:space="0"/>
              <w:bottom w:val="single" w:color="auto" w:sz="4" w:space="0"/>
              <w:right w:val="single" w:color="auto" w:sz="4" w:space="0"/>
            </w:tcBorders>
          </w:tcPr>
          <w:p>
            <w:pPr>
              <w:snapToGrid w:val="0"/>
              <w:spacing w:line="0" w:lineRule="atLeast"/>
              <w:rPr>
                <w:rFonts w:ascii="Times New Roman" w:hAnsi="Times New Roman" w:eastAsia="方正仿宋_GBK" w:cs="Times New Roman"/>
                <w:color w:val="000000" w:themeColor="text1"/>
                <w:kern w:val="0"/>
                <w:sz w:val="24"/>
                <w:szCs w:val="24"/>
                <w14:textFill>
                  <w14:solidFill>
                    <w14:schemeClr w14:val="tx1"/>
                  </w14:solidFill>
                </w14:textFill>
              </w:rPr>
            </w:pPr>
            <w:r>
              <w:rPr>
                <w:rFonts w:hint="eastAsia" w:ascii="Times New Roman" w:hAnsi="Times New Roman" w:eastAsia="方正仿宋_GBK" w:cs="方正仿宋_GBK"/>
                <w:color w:val="000000" w:themeColor="text1"/>
                <w:kern w:val="0"/>
                <w:sz w:val="24"/>
                <w:szCs w:val="24"/>
                <w14:textFill>
                  <w14:solidFill>
                    <w14:schemeClr w14:val="tx1"/>
                  </w14:solidFill>
                </w14:textFill>
              </w:rPr>
              <w:t>在园留学人员企业原则上不少于企业总数的30%，留学人员企业总量不少于15家。</w:t>
            </w:r>
          </w:p>
        </w:tc>
        <w:tc>
          <w:tcPr>
            <w:tcW w:w="56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15</w:t>
            </w: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简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Times New Roman" w:hAnsi="Times New Roman" w:eastAsia="方正仿宋_GBK" w:cs="方正仿宋_GBK"/>
                <w:color w:val="000000" w:themeColor="text1"/>
                <w:sz w:val="24"/>
                <w:szCs w:val="24"/>
                <w14:textFill>
                  <w14:solidFill>
                    <w14:schemeClr w14:val="tx1"/>
                  </w14:solidFill>
                </w14:textFill>
              </w:rPr>
            </w:pPr>
          </w:p>
        </w:tc>
        <w:tc>
          <w:tcPr>
            <w:tcW w:w="783"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孵化</w:t>
            </w:r>
          </w:p>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率</w:t>
            </w:r>
          </w:p>
        </w:tc>
        <w:tc>
          <w:tcPr>
            <w:tcW w:w="60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20</w:t>
            </w:r>
          </w:p>
        </w:tc>
        <w:tc>
          <w:tcPr>
            <w:tcW w:w="5726" w:type="dxa"/>
            <w:tcBorders>
              <w:top w:val="single" w:color="auto" w:sz="4" w:space="0"/>
              <w:left w:val="single" w:color="auto" w:sz="4" w:space="0"/>
              <w:bottom w:val="single" w:color="auto" w:sz="4" w:space="0"/>
              <w:right w:val="single" w:color="auto" w:sz="4" w:space="0"/>
            </w:tcBorders>
          </w:tcPr>
          <w:p>
            <w:pPr>
              <w:snapToGrid w:val="0"/>
              <w:spacing w:line="0" w:lineRule="atLeast"/>
              <w:rPr>
                <w:rFonts w:ascii="Times New Roman" w:hAnsi="Times New Roman" w:eastAsia="方正仿宋_GBK" w:cs="Times New Roman"/>
                <w:color w:val="000000" w:themeColor="text1"/>
                <w:kern w:val="0"/>
                <w:sz w:val="24"/>
                <w:szCs w:val="24"/>
                <w14:textFill>
                  <w14:solidFill>
                    <w14:schemeClr w14:val="tx1"/>
                  </w14:solidFill>
                </w14:textFill>
              </w:rPr>
            </w:pPr>
            <w:r>
              <w:rPr>
                <w:rFonts w:hint="eastAsia" w:ascii="Times New Roman" w:hAnsi="Times New Roman" w:eastAsia="方正仿宋_GBK" w:cs="方正仿宋_GBK"/>
                <w:color w:val="000000" w:themeColor="text1"/>
                <w:sz w:val="24"/>
                <w:szCs w:val="24"/>
                <w14:textFill>
                  <w14:solidFill>
                    <w14:schemeClr w14:val="tx1"/>
                  </w14:solidFill>
                </w14:textFill>
              </w:rPr>
              <w:t>毕业留学人员企业累计不少于10家，或近三年毕业留学人员企业累计不少于5家。</w:t>
            </w:r>
          </w:p>
        </w:tc>
        <w:tc>
          <w:tcPr>
            <w:tcW w:w="56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15</w:t>
            </w: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Times New Roman" w:hAnsi="Times New Roman" w:eastAsia="方正仿宋简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9139" w:type="dxa"/>
            <w:gridSpan w:val="6"/>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ascii="方正黑体_GBK" w:hAnsi="Times New Roman" w:eastAsia="方正黑体_GBK" w:cs="Times New Roman"/>
                <w:color w:val="000000" w:themeColor="text1"/>
                <w:sz w:val="24"/>
                <w:szCs w:val="24"/>
                <w14:textFill>
                  <w14:solidFill>
                    <w14:schemeClr w14:val="tx1"/>
                  </w14:solidFill>
                </w14:textFill>
              </w:rPr>
            </w:pPr>
            <w:r>
              <w:rPr>
                <w:rFonts w:hint="eastAsia" w:ascii="方正黑体_GBK" w:hAnsi="Times New Roman" w:eastAsia="方正黑体_GBK" w:cs="Times New Roman"/>
                <w:color w:val="000000" w:themeColor="text1"/>
                <w:sz w:val="24"/>
                <w:szCs w:val="24"/>
                <w14:textFill>
                  <w14:solidFill>
                    <w14:schemeClr w14:val="tx1"/>
                  </w14:solidFill>
                </w14:textFill>
              </w:rPr>
              <w:t>综合得分：</w:t>
            </w:r>
          </w:p>
          <w:p>
            <w:pPr>
              <w:snapToGrid w:val="0"/>
              <w:spacing w:line="0" w:lineRule="atLeast"/>
              <w:rPr>
                <w:rFonts w:ascii="方正黑体_GBK" w:hAnsi="Times New Roman" w:eastAsia="方正黑体_GBK" w:cs="Times New Roman"/>
                <w:color w:val="000000" w:themeColor="text1"/>
                <w:sz w:val="24"/>
                <w:szCs w:val="24"/>
                <w14:textFill>
                  <w14:solidFill>
                    <w14:schemeClr w14:val="tx1"/>
                  </w14:solidFill>
                </w14:textFill>
              </w:rPr>
            </w:pPr>
          </w:p>
          <w:p>
            <w:pPr>
              <w:snapToGrid w:val="0"/>
              <w:spacing w:line="0" w:lineRule="atLeast"/>
              <w:rPr>
                <w:rFonts w:ascii="方正黑体_GBK" w:hAnsi="Times New Roman" w:eastAsia="方正黑体_GBK" w:cs="Times New Roman"/>
                <w:color w:val="000000" w:themeColor="text1"/>
                <w:sz w:val="24"/>
                <w:szCs w:val="24"/>
                <w14:textFill>
                  <w14:solidFill>
                    <w14:schemeClr w14:val="tx1"/>
                  </w14:solidFill>
                </w14:textFill>
              </w:rPr>
            </w:pPr>
          </w:p>
          <w:p>
            <w:pPr>
              <w:snapToGrid w:val="0"/>
              <w:spacing w:line="0" w:lineRule="atLeast"/>
              <w:rPr>
                <w:rFonts w:ascii="方正黑体_GBK" w:hAnsi="Times New Roman" w:eastAsia="方正黑体_GBK" w:cs="Times New Roman"/>
                <w:color w:val="000000" w:themeColor="text1"/>
                <w:sz w:val="24"/>
                <w:szCs w:val="24"/>
                <w14:textFill>
                  <w14:solidFill>
                    <w14:schemeClr w14:val="tx1"/>
                  </w14:solidFill>
                </w14:textFill>
              </w:rPr>
            </w:pPr>
          </w:p>
          <w:p>
            <w:pPr>
              <w:snapToGrid w:val="0"/>
              <w:spacing w:line="0" w:lineRule="atLeast"/>
              <w:rPr>
                <w:rFonts w:ascii="方正黑体_GBK" w:hAnsi="Times New Roman" w:eastAsia="方正黑体_GBK" w:cs="Times New Roman"/>
                <w:color w:val="000000" w:themeColor="text1"/>
                <w:sz w:val="24"/>
                <w:szCs w:val="24"/>
                <w14:textFill>
                  <w14:solidFill>
                    <w14:schemeClr w14:val="tx1"/>
                  </w14:solidFill>
                </w14:textFill>
              </w:rPr>
            </w:pPr>
            <w:r>
              <w:rPr>
                <w:rFonts w:hint="eastAsia" w:ascii="方正黑体_GBK" w:hAnsi="Times New Roman" w:eastAsia="方正黑体_GBK" w:cs="Times New Roman"/>
                <w:color w:val="000000" w:themeColor="text1"/>
                <w:sz w:val="24"/>
                <w:szCs w:val="24"/>
                <w14:textFill>
                  <w14:solidFill>
                    <w14:schemeClr w14:val="tx1"/>
                  </w14:solidFill>
                </w14:textFill>
              </w:rPr>
              <w:t>评审组意见建议：</w:t>
            </w:r>
          </w:p>
          <w:p>
            <w:pPr>
              <w:snapToGrid w:val="0"/>
              <w:spacing w:line="0" w:lineRule="atLeast"/>
              <w:rPr>
                <w:rFonts w:ascii="Times New Roman" w:hAnsi="Times New Roman" w:eastAsia="方正仿宋简体" w:cs="Times New Roman"/>
                <w:color w:val="000000" w:themeColor="text1"/>
                <w:sz w:val="24"/>
                <w:szCs w:val="24"/>
                <w14:textFill>
                  <w14:solidFill>
                    <w14:schemeClr w14:val="tx1"/>
                  </w14:solidFill>
                </w14:textFill>
              </w:rPr>
            </w:pPr>
          </w:p>
          <w:p>
            <w:pPr>
              <w:snapToGrid w:val="0"/>
              <w:spacing w:line="0" w:lineRule="atLeast"/>
              <w:rPr>
                <w:rFonts w:ascii="Times New Roman" w:hAnsi="Times New Roman" w:eastAsia="方正仿宋简体" w:cs="Times New Roman"/>
                <w:color w:val="000000" w:themeColor="text1"/>
                <w:sz w:val="24"/>
                <w:szCs w:val="24"/>
                <w14:textFill>
                  <w14:solidFill>
                    <w14:schemeClr w14:val="tx1"/>
                  </w14:solidFill>
                </w14:textFill>
              </w:rPr>
            </w:pPr>
          </w:p>
          <w:p>
            <w:pPr>
              <w:snapToGrid w:val="0"/>
              <w:spacing w:line="0" w:lineRule="atLeast"/>
              <w:rPr>
                <w:rFonts w:ascii="Times New Roman" w:hAnsi="Times New Roman" w:eastAsia="方正仿宋简体" w:cs="Times New Roman"/>
                <w:color w:val="000000" w:themeColor="text1"/>
                <w:sz w:val="24"/>
                <w:szCs w:val="24"/>
                <w14:textFill>
                  <w14:solidFill>
                    <w14:schemeClr w14:val="tx1"/>
                  </w14:solidFill>
                </w14:textFill>
              </w:rPr>
            </w:pPr>
          </w:p>
          <w:p>
            <w:pPr>
              <w:snapToGrid w:val="0"/>
              <w:spacing w:line="0" w:lineRule="atLeast"/>
              <w:rPr>
                <w:rFonts w:ascii="Times New Roman" w:hAnsi="Times New Roman" w:eastAsia="方正仿宋简体" w:cs="Times New Roman"/>
                <w:color w:val="000000" w:themeColor="text1"/>
                <w:sz w:val="24"/>
                <w:szCs w:val="24"/>
                <w14:textFill>
                  <w14:solidFill>
                    <w14:schemeClr w14:val="tx1"/>
                  </w14:solidFill>
                </w14:textFill>
              </w:rPr>
            </w:pPr>
          </w:p>
          <w:p>
            <w:pPr>
              <w:snapToGrid w:val="0"/>
              <w:spacing w:line="0" w:lineRule="atLeast"/>
              <w:rPr>
                <w:rFonts w:ascii="Times New Roman" w:hAnsi="Times New Roman" w:eastAsia="方正仿宋简体" w:cs="Times New Roman"/>
                <w:color w:val="000000" w:themeColor="text1"/>
                <w:sz w:val="24"/>
                <w:szCs w:val="24"/>
                <w14:textFill>
                  <w14:solidFill>
                    <w14:schemeClr w14:val="tx1"/>
                  </w14:solidFill>
                </w14:textFill>
              </w:rPr>
            </w:pPr>
          </w:p>
          <w:p>
            <w:pPr>
              <w:snapToGrid w:val="0"/>
              <w:spacing w:line="0" w:lineRule="atLeast"/>
              <w:rPr>
                <w:rFonts w:ascii="Times New Roman" w:hAnsi="Times New Roman" w:eastAsia="方正仿宋简体" w:cs="Times New Roman"/>
                <w:color w:val="000000" w:themeColor="text1"/>
                <w:sz w:val="24"/>
                <w:szCs w:val="24"/>
                <w14:textFill>
                  <w14:solidFill>
                    <w14:schemeClr w14:val="tx1"/>
                  </w14:solidFill>
                </w14:textFill>
              </w:rPr>
            </w:pPr>
          </w:p>
        </w:tc>
      </w:tr>
    </w:tbl>
    <w:p>
      <w:pPr>
        <w:widowControl/>
        <w:jc w:val="left"/>
        <w:rPr>
          <w:rFonts w:ascii="Times New Roman" w:hAnsi="Times New Roman" w:eastAsia="方正仿宋_GBK" w:cs="Times New Roman"/>
          <w:color w:val="000000" w:themeColor="text1"/>
          <w:sz w:val="32"/>
          <w:szCs w:val="32"/>
          <w14:textFill>
            <w14:solidFill>
              <w14:schemeClr w14:val="tx1"/>
            </w14:solidFill>
          </w14:textFill>
        </w:rPr>
      </w:pPr>
    </w:p>
    <w:p>
      <w:pPr>
        <w:widowControl/>
        <w:jc w:val="left"/>
        <w:rPr>
          <w:rFonts w:ascii="Times New Roman" w:hAnsi="Times New Roman" w:eastAsia="方正仿宋_GBK" w:cs="Times New Roman"/>
          <w:color w:val="000000" w:themeColor="text1"/>
          <w:sz w:val="32"/>
          <w:szCs w:val="32"/>
          <w14:textFill>
            <w14:solidFill>
              <w14:schemeClr w14:val="tx1"/>
            </w14:solidFill>
          </w14:textFill>
        </w:rPr>
      </w:pPr>
    </w:p>
    <w:p>
      <w:pPr>
        <w:widowControl/>
        <w:jc w:val="left"/>
        <w:rPr>
          <w:rFonts w:ascii="Times New Roman" w:hAnsi="Times New Roman" w:eastAsia="方正仿宋_GBK" w:cs="Times New Roman"/>
          <w:color w:val="000000" w:themeColor="text1"/>
          <w:sz w:val="32"/>
          <w:szCs w:val="32"/>
          <w14:textFill>
            <w14:solidFill>
              <w14:schemeClr w14:val="tx1"/>
            </w14:solidFill>
          </w14:textFill>
        </w:rPr>
      </w:pPr>
    </w:p>
    <w:p>
      <w:bookmarkStart w:id="0" w:name="_GoBack"/>
      <w:bookmarkEnd w:id="0"/>
    </w:p>
    <w:sectPr>
      <w:headerReference r:id="rId3" w:type="default"/>
      <w:footerReference r:id="rId5" w:type="default"/>
      <w:headerReference r:id="rId4" w:type="even"/>
      <w:pgSz w:w="11907" w:h="16838"/>
      <w:pgMar w:top="1701" w:right="1701" w:bottom="1588" w:left="1588" w:header="851" w:footer="1134" w:gutter="0"/>
      <w:cols w:space="425"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方正楷体简体">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36</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CD21BB"/>
    <w:rsid w:val="48CD2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2022-02-18T03:19:00Z</dcterms:created>
  <dc:creator>~~~~</dc:creator>
  <cp:lastModifiedBy>~~~~</cp:lastModifiedBy>
  <dcterms:modified xsi:type="dcterms:W3CDTF">2022-02-18T03:20:32Z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09F6836824354C12BA5946498438DC56</vt:lpwstr>
  </property>
</Properties>
</file>