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方正黑体_GBK" w:eastAsia="方正黑体_GBK"/>
          <w:sz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</w:rPr>
        <w:t>附件2</w:t>
      </w:r>
      <w:r>
        <w:rPr>
          <w:rFonts w:ascii="方正黑体_GBK" w:eastAsia="方正黑体_GBK"/>
          <w:sz w:val="32"/>
        </w:rPr>
        <w:t>-1</w:t>
      </w:r>
    </w:p>
    <w:p>
      <w:pPr>
        <w:spacing w:before="156" w:beforeLines="50" w:line="720" w:lineRule="exact"/>
        <w:ind w:left="0" w:firstLine="0" w:firstLineChars="0"/>
        <w:jc w:val="center"/>
        <w:rPr>
          <w:rFonts w:ascii="方正小标宋_GBK" w:eastAsia="方正小标宋_GBK" w:cs="黑体"/>
          <w:sz w:val="44"/>
          <w:szCs w:val="44"/>
        </w:rPr>
      </w:pPr>
      <w:r>
        <w:rPr>
          <w:rFonts w:hint="eastAsia" w:ascii="方正小标宋_GBK" w:eastAsia="方正小标宋_GBK" w:cs="黑体"/>
          <w:sz w:val="44"/>
          <w:szCs w:val="44"/>
        </w:rPr>
        <w:t>省重点工业互联网平台建设指南</w:t>
      </w:r>
    </w:p>
    <w:p>
      <w:pPr>
        <w:spacing w:line="600" w:lineRule="exact"/>
        <w:rPr>
          <w:rFonts w:ascii="Times New Roman" w:hAnsi="Times New Roman"/>
          <w:b/>
        </w:rPr>
      </w:pPr>
    </w:p>
    <w:p>
      <w:pPr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一、平台基础建设能力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1、边缘接入能力。</w:t>
      </w:r>
      <w:r>
        <w:rPr>
          <w:rFonts w:hint="eastAsia" w:ascii="Times New Roman" w:hAnsi="Times New Roman" w:eastAsia="方正仿宋_GBK"/>
          <w:sz w:val="32"/>
          <w:szCs w:val="32"/>
        </w:rPr>
        <w:t>兼容多类工业通信协议，可采集生产装备、装置、传感器、控制系统和工业产品等各类工业数据，兼容多类工业通信网络和通用网络协议，可在边缘层实现数据预处理并加载边缘应用。适配主流工业控制系统，可实现参数配置、功能设定、维护管理等设备管理操作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2、基础设施服务能力。</w:t>
      </w:r>
      <w:r>
        <w:rPr>
          <w:rFonts w:hint="eastAsia" w:ascii="Times New Roman" w:hAnsi="Times New Roman" w:eastAsia="方正仿宋_GBK"/>
          <w:sz w:val="32"/>
          <w:szCs w:val="32"/>
        </w:rPr>
        <w:t>具有完整的云计算架构，能够基于公有云、私有云或混合云提供服务，部署主流数据库系统，能够为用户提供可灵活调度的计算、存储和网络服务，并具备弹性扩容能力，满足海量工业数据的高并发处理需求，且积累存储一定规模的工业数据。平台能够对计算、存储、网络资源状态进行管理和监控，对异常状态进行故障告警。</w:t>
      </w:r>
    </w:p>
    <w:p>
      <w:pPr>
        <w:spacing w:line="52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3、PaaS平台管理能力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.1</w:t>
      </w:r>
      <w:r>
        <w:rPr>
          <w:rFonts w:hint="eastAsia" w:ascii="Times New Roman" w:hAnsi="Times New Roman" w:eastAsia="方正仿宋_GBK"/>
          <w:sz w:val="32"/>
          <w:szCs w:val="32"/>
        </w:rPr>
        <w:t>运行与管理能力。能够借助</w:t>
      </w:r>
      <w:r>
        <w:rPr>
          <w:rFonts w:ascii="Times New Roman" w:hAnsi="Times New Roman" w:eastAsia="方正仿宋_GBK"/>
          <w:sz w:val="32"/>
          <w:szCs w:val="32"/>
        </w:rPr>
        <w:t>Cloud Foundry</w:t>
      </w:r>
      <w:r>
        <w:rPr>
          <w:rFonts w:hint="eastAsia" w:ascii="Times New Roman" w:hAnsi="Times New Roman" w:eastAsia="方正仿宋_GBK"/>
          <w:sz w:val="32"/>
          <w:szCs w:val="32"/>
        </w:rPr>
        <w:t>、OpenShift等成熟架构技术，构建具备资源调度分配、组件快速部署等能力的应用运行环境。具备多租户权限管理、用户需求响应、交易支付等多类用户管理功能。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.2</w:t>
      </w:r>
      <w:r>
        <w:rPr>
          <w:rFonts w:hint="eastAsia" w:ascii="Times New Roman" w:hAnsi="Times New Roman" w:eastAsia="方正仿宋_GBK"/>
          <w:sz w:val="32"/>
          <w:szCs w:val="32"/>
        </w:rPr>
        <w:t>工业数据资源管理能力。支持多类软件系统数据的云端集成；具备海量工业数据存储与管理能力，可实现海量工业数据的存储、编目与索引，以及流处理和批处理；具备海量工业数据治理能力，提供数据去重、数据合并及数据质量评估等功能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3工业建模与应用开发能力。提供多类开发语言，以及建模与仿真、可视化展示、知识管理等多类工具。提供多种能够进行关联分析、文本分析、深度学习的通用数学算法，能够支撑数据模型及软件应用的快速开发，满足多行业多场景开发需求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3.4基于微服务架构的模型和组件能力。面向不同工业行业，提供满足不同场景分析应用需求的多类机理模型；面向设计、仿真、生产、管理、服务等生产过程不同环节，结合实际应用需求形成多类工业微服务组件，实现工业知识的固化封装和复用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3.5 平台间调用能力。支持工业机理模型、工业微服务、工业APP在不同平台间的部署、调用和订阅。支持工具类软件、业务管理系统、设备运维系统等跨平台迁移部署。具备支持基于多个IaaS平台的数据迁移，可兼容多个IaaS平台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3.6 标识解析能力。支持接入工业互联标识解析体系，并且具备标识注册解析基础服务、核心技术协同开发、行业集成融合应用、数据试验验证环境等标识服务能力，支持主动标识载体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标识中间件等标识软硬件一体化应用开发。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4、应用服务能力。</w:t>
      </w:r>
      <w:r>
        <w:rPr>
          <w:rFonts w:hint="eastAsia" w:ascii="Times New Roman" w:hAnsi="Times New Roman" w:eastAsia="方正仿宋_GBK"/>
          <w:sz w:val="32"/>
          <w:szCs w:val="32"/>
        </w:rPr>
        <w:t>支持面向企业设计、生产、管理和服务等环节，进行研发设计类、生产管理类、运营管理类等成熟工业软件的云化，提供面向各类工业场景的机理模型、微服务组件和工业APP。建有应用市场、开发者社区、开源社区等，可选择提供应用开发、部署、交易、交付、评测、安全认证等管理功能。具备5</w:t>
      </w:r>
      <w:r>
        <w:rPr>
          <w:rFonts w:ascii="Times New Roman" w:hAnsi="Times New Roman" w:eastAsia="方正仿宋_GBK"/>
          <w:sz w:val="32"/>
          <w:szCs w:val="32"/>
        </w:rPr>
        <w:t>G、标识解析、</w:t>
      </w:r>
      <w:r>
        <w:rPr>
          <w:rFonts w:hint="eastAsia" w:ascii="Times New Roman" w:hAnsi="Times New Roman" w:eastAsia="方正仿宋_GBK"/>
          <w:sz w:val="32"/>
          <w:szCs w:val="32"/>
        </w:rPr>
        <w:t>人工智能、区块链、VR/AR/MR等新技术应用开发能力。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5、平台安全防护能力。</w:t>
      </w:r>
      <w:r>
        <w:rPr>
          <w:rFonts w:hint="eastAsia" w:ascii="Times New Roman" w:hAnsi="Times New Roman" w:eastAsia="方正仿宋_GBK"/>
          <w:sz w:val="32"/>
          <w:szCs w:val="32"/>
        </w:rPr>
        <w:t>部署安全防护功能模块或组件，确保接入安全、设备安全、应用安全和数据安全。关键零部件安全可靠，在平台边缘计算或人工智能应用中，具备关键零部件的安全可靠能力。在江苏省工业信息安全公共服务平台（https://www.jsgyaq.com）上进行工业互联网平台安全防护能力星级评估，经主管部门确认至少达到防护星级（基本级）水平。</w:t>
      </w:r>
    </w:p>
    <w:p>
      <w:pPr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二、平台服务能力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（一）跨行业跨领域平台服务能力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1、设备接入能力。</w:t>
      </w:r>
      <w:r>
        <w:rPr>
          <w:rFonts w:hint="eastAsia" w:ascii="Times New Roman" w:hAnsi="Times New Roman" w:eastAsia="方正仿宋_GBK"/>
          <w:sz w:val="32"/>
          <w:szCs w:val="32"/>
        </w:rPr>
        <w:t>平台具有规模化的设备接入能力，连接不少于</w:t>
      </w:r>
      <w:r>
        <w:rPr>
          <w:rFonts w:ascii="Times New Roman" w:hAnsi="Times New Roman" w:eastAsia="方正仿宋_GBK"/>
          <w:sz w:val="32"/>
          <w:szCs w:val="32"/>
        </w:rPr>
        <w:t>5000</w:t>
      </w:r>
      <w:r>
        <w:rPr>
          <w:rFonts w:hint="eastAsia" w:ascii="Times New Roman" w:hAnsi="Times New Roman" w:eastAsia="方正仿宋_GBK"/>
          <w:sz w:val="32"/>
          <w:szCs w:val="32"/>
        </w:rPr>
        <w:t>台工业设备（离散行业，工业设备需可连接开关量或可连接运行参数）且设备种类达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以上，或不少于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万个特定行业工艺流程数据采集点（流程行业），应具备边缘数据接入的传感器、网关等硬件配套产品，宜具备5</w:t>
      </w:r>
      <w:r>
        <w:rPr>
          <w:rFonts w:ascii="Times New Roman" w:hAnsi="Times New Roman" w:eastAsia="方正仿宋_GBK"/>
          <w:sz w:val="32"/>
          <w:szCs w:val="32"/>
        </w:rPr>
        <w:t>G、标识解析、区块链等数字安全连接的拓展能力</w:t>
      </w:r>
      <w:r>
        <w:rPr>
          <w:rFonts w:hint="eastAsia" w:ascii="Times New Roman" w:hAnsi="Times New Roman" w:eastAsia="方正仿宋_GBK"/>
          <w:sz w:val="32"/>
          <w:szCs w:val="32"/>
        </w:rPr>
        <w:t>。平台应具备对连接设备的管控能力，可管理设备种类应在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种以上且设备总数量应达到</w:t>
      </w:r>
      <w:r>
        <w:rPr>
          <w:rFonts w:ascii="Times New Roman" w:hAnsi="Times New Roman" w:eastAsia="方正仿宋_GBK"/>
          <w:sz w:val="32"/>
          <w:szCs w:val="32"/>
        </w:rPr>
        <w:t>2000</w:t>
      </w:r>
      <w:r>
        <w:rPr>
          <w:rFonts w:hint="eastAsia" w:ascii="Times New Roman" w:hAnsi="Times New Roman" w:eastAsia="方正仿宋_GBK"/>
          <w:sz w:val="32"/>
          <w:szCs w:val="32"/>
        </w:rPr>
        <w:t>台。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2、行业软件部署能力。</w:t>
      </w:r>
      <w:r>
        <w:rPr>
          <w:rFonts w:hint="eastAsia" w:ascii="Times New Roman" w:hAnsi="Times New Roman" w:eastAsia="方正仿宋_GBK"/>
          <w:sz w:val="32"/>
          <w:szCs w:val="32"/>
        </w:rPr>
        <w:t>平台应具有工业知识经验的沉淀、转化与复用能力，部署云化软件种类至少3种且数量应为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0个以上，可提供不少于3类150个工业机理模型、不少于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0个工业数据分析算法，以及不少于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类50个工业APP。工业软件和APP具备较为广泛的应用服务能力，两者总订阅用户数不少于1000家。工业机理和工业数据分析算法应可被广泛调用，每月平均调用次数在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00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次以上。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3、应用开发支持能力。</w:t>
      </w:r>
      <w:r>
        <w:rPr>
          <w:rFonts w:hint="eastAsia" w:ascii="Times New Roman" w:hAnsi="Times New Roman" w:eastAsia="方正仿宋_GBK"/>
          <w:sz w:val="32"/>
          <w:szCs w:val="32"/>
        </w:rPr>
        <w:t>平台应提供丰富的开发支持，开发工具数量在2个以上，调用开发工具包开发者数在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000个以上，每月调用次数在3</w:t>
      </w:r>
      <w:r>
        <w:rPr>
          <w:rFonts w:ascii="Times New Roman" w:hAnsi="Times New Roman" w:eastAsia="方正仿宋_GBK"/>
          <w:sz w:val="32"/>
          <w:szCs w:val="32"/>
        </w:rPr>
        <w:t>000</w:t>
      </w:r>
      <w:r>
        <w:rPr>
          <w:rFonts w:hint="eastAsia" w:ascii="Times New Roman" w:hAnsi="Times New Roman" w:eastAsia="方正仿宋_GBK"/>
          <w:sz w:val="32"/>
          <w:szCs w:val="32"/>
        </w:rPr>
        <w:t>次以上，开发语言数量在3类以上，具备图形化开发能力，第三方开发者数量不少于500人。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4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、平台跨行业能力。</w:t>
      </w:r>
      <w:r>
        <w:rPr>
          <w:rFonts w:hint="eastAsia" w:ascii="Times New Roman" w:hAnsi="Times New Roman" w:eastAsia="方正仿宋_GBK"/>
          <w:sz w:val="32"/>
          <w:szCs w:val="32"/>
        </w:rPr>
        <w:t>平台覆盖不少于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个特定行业：每个行业连接不少于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000台设备（离散行业）或不少于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000个工艺流程数据采集点（流程行业）。提供的工业模型和工业APP可覆盖至少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个行业，其中每行业工业模型总数量不少于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个，工业APP数量不少于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个。平台用户涵盖至少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个行业，每个行业应不少于5家企业用户。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5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、平台跨领域能力。</w:t>
      </w:r>
      <w:r>
        <w:rPr>
          <w:rFonts w:hint="eastAsia" w:ascii="Times New Roman" w:hAnsi="Times New Roman" w:eastAsia="方正仿宋_GBK"/>
          <w:sz w:val="32"/>
          <w:szCs w:val="32"/>
        </w:rPr>
        <w:t>平台具备面向研发设计、供应链、生产制造、运营管理、企业管理、仓储物流、产品服务等不同领域的服务能力，覆盖领域不少于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个：每个领域之间能够利用数据提取、转换和加载技术（E</w:t>
      </w:r>
      <w:r>
        <w:rPr>
          <w:rFonts w:ascii="Times New Roman" w:hAnsi="Times New Roman" w:eastAsia="方正仿宋_GBK"/>
          <w:sz w:val="32"/>
          <w:szCs w:val="32"/>
        </w:rPr>
        <w:t>TL</w:t>
      </w:r>
      <w:r>
        <w:rPr>
          <w:rFonts w:hint="eastAsia" w:ascii="Times New Roman" w:hAnsi="Times New Roman" w:eastAsia="方正仿宋_GBK"/>
          <w:sz w:val="32"/>
          <w:szCs w:val="32"/>
        </w:rPr>
        <w:t>）、标识解析技术实现不同环节、不同主体的数据打通、集成与共享。每个领域具有不少于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0个工业机理模型，提供不少于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项工业APP。平台能够带动区域企业规模化应用，有相关的落地应用服务。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（二）区域级平台服务能力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1、区域设备接入能力。</w:t>
      </w:r>
      <w:r>
        <w:rPr>
          <w:rFonts w:hint="eastAsia" w:ascii="Times New Roman" w:hAnsi="Times New Roman" w:eastAsia="方正仿宋_GBK"/>
          <w:sz w:val="32"/>
          <w:szCs w:val="32"/>
        </w:rPr>
        <w:t>平台须面向设区市、县（区）或2个以上省级以上产业园区等特定区域提供工业互联网平台赋能服务。在特定区域内具有较强的工业设备规模接入能力，连接不少于2</w:t>
      </w:r>
      <w:r>
        <w:rPr>
          <w:rFonts w:ascii="Times New Roman" w:hAnsi="Times New Roman" w:eastAsia="方正仿宋_GBK"/>
          <w:sz w:val="32"/>
          <w:szCs w:val="32"/>
        </w:rPr>
        <w:t>000</w:t>
      </w:r>
      <w:r>
        <w:rPr>
          <w:rFonts w:hint="eastAsia" w:ascii="Times New Roman" w:hAnsi="Times New Roman" w:eastAsia="方正仿宋_GBK"/>
          <w:sz w:val="32"/>
          <w:szCs w:val="32"/>
        </w:rPr>
        <w:t>台工业设备，可管理设备数量不少于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00台。平台应积累区域工业数据存量</w:t>
      </w:r>
      <w:r>
        <w:rPr>
          <w:rFonts w:ascii="Times New Roman" w:hAnsi="Times New Roman" w:eastAsia="方正仿宋_GBK"/>
          <w:sz w:val="32"/>
          <w:szCs w:val="32"/>
        </w:rPr>
        <w:t>100TB</w:t>
      </w:r>
      <w:r>
        <w:rPr>
          <w:rFonts w:hint="eastAsia" w:ascii="Times New Roman" w:hAnsi="Times New Roman" w:eastAsia="方正仿宋_GBK"/>
          <w:sz w:val="32"/>
          <w:szCs w:val="32"/>
        </w:rPr>
        <w:t>以上。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2、区域软件部署能力。</w:t>
      </w:r>
      <w:r>
        <w:rPr>
          <w:rFonts w:hint="eastAsia" w:ascii="Times New Roman" w:hAnsi="Times New Roman" w:eastAsia="方正仿宋_GBK"/>
          <w:sz w:val="32"/>
          <w:szCs w:val="32"/>
        </w:rPr>
        <w:t>平台具有工业知识经验的沉淀、转化与复用能力，为区域内行业企业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机械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航空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船舶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汽车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轻工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纺织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食品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电子等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提供不少于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0个工业机理模型、不少于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0个工业数据分析算法，以及不少于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0个工业APP，其中云化设计、管理类应用不少于2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个。工业软件和APP具备较为广泛的应用服务能力，两者总订阅用户数不少于100家。工业机理和工业数据分析算法应可被广泛调用，每月平均调用次数在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00次以上。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3、应用开发支持能力。</w:t>
      </w:r>
      <w:r>
        <w:rPr>
          <w:rFonts w:hint="eastAsia" w:ascii="Times New Roman" w:hAnsi="Times New Roman" w:eastAsia="方正仿宋_GBK"/>
          <w:sz w:val="32"/>
          <w:szCs w:val="32"/>
        </w:rPr>
        <w:t>平台应提供丰富的开发支持，具备开发工具，开发语言数量至少2类，具备图形化开发能力，第三方开发者数量不少于500人。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4、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区域产业带动能力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平台应促进特定区域内产业的跨界合作和协同发展</w:t>
      </w:r>
      <w:r>
        <w:rPr>
          <w:rFonts w:ascii="Times New Roman" w:hAnsi="Times New Roman" w:eastAsia="方正仿宋_GBK"/>
          <w:sz w:val="32"/>
          <w:szCs w:val="32"/>
        </w:rPr>
        <w:t>，可利用标识解析技术</w:t>
      </w:r>
      <w:r>
        <w:rPr>
          <w:rFonts w:hint="eastAsia" w:ascii="Times New Roman" w:hAnsi="Times New Roman" w:eastAsia="方正仿宋_GBK"/>
          <w:sz w:val="32"/>
          <w:szCs w:val="32"/>
        </w:rPr>
        <w:t>加强从生产到消费等各环节的有效对接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包括提供不少于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项区域经济运行支撑和保障服务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产业数据监测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人才培训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标准制修订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企业信用风险管控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金融配套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产品质量追溯和供应链公共服务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能耗和生产安全监管等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（三）行业级平台服务能力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1、行业设备接入能力。</w:t>
      </w:r>
      <w:r>
        <w:rPr>
          <w:rFonts w:hint="eastAsia" w:ascii="Times New Roman" w:hAnsi="Times New Roman" w:eastAsia="方正仿宋_GBK"/>
          <w:sz w:val="32"/>
          <w:szCs w:val="32"/>
        </w:rPr>
        <w:t>平台在特定行业具有设备规模接入能力，连接不少于</w:t>
      </w:r>
      <w:r>
        <w:rPr>
          <w:rFonts w:ascii="Times New Roman" w:hAnsi="Times New Roman" w:eastAsia="方正仿宋_GBK"/>
          <w:sz w:val="32"/>
          <w:szCs w:val="32"/>
        </w:rPr>
        <w:t>1500</w:t>
      </w:r>
      <w:r>
        <w:rPr>
          <w:rFonts w:hint="eastAsia" w:ascii="Times New Roman" w:hAnsi="Times New Roman" w:eastAsia="方正仿宋_GBK"/>
          <w:sz w:val="32"/>
          <w:szCs w:val="32"/>
        </w:rPr>
        <w:t>台特定行业工业设备（离散行业，工业设备需可连接开关量或可连接运行参数），或不少于</w:t>
      </w:r>
      <w:r>
        <w:rPr>
          <w:rFonts w:ascii="Times New Roman" w:hAnsi="Times New Roman" w:eastAsia="方正仿宋_GBK"/>
          <w:sz w:val="32"/>
          <w:szCs w:val="32"/>
        </w:rPr>
        <w:t>5000</w:t>
      </w:r>
      <w:r>
        <w:rPr>
          <w:rFonts w:hint="eastAsia" w:ascii="Times New Roman" w:hAnsi="Times New Roman" w:eastAsia="方正仿宋_GBK"/>
          <w:sz w:val="32"/>
          <w:szCs w:val="32"/>
        </w:rPr>
        <w:t>个特定行业工艺流程数据采集点（流程行业）。平台对特定行业设备具有较好的管控能力，可管理设备数量应达到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00台。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2、行业软件部署能力。</w:t>
      </w:r>
      <w:r>
        <w:rPr>
          <w:rFonts w:hint="eastAsia" w:ascii="Times New Roman" w:hAnsi="Times New Roman" w:eastAsia="方正仿宋_GBK"/>
          <w:sz w:val="32"/>
          <w:szCs w:val="32"/>
        </w:rPr>
        <w:t>平台在特定行业具有工业知识经验的沉淀、转化与复用能力，提供不少于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0个特定行业机理模型、不少于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0个工业数据分析算法，以及不少于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0个特定行业工业APP。工业软件和APP具备较为广泛的应用服务能力，两者总订阅用户数不少于300家。工业机理和工业数据分析算法应可被广泛调用，每月平均调用次数在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00次以上。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3、应用开发支持能力。</w:t>
      </w:r>
      <w:r>
        <w:rPr>
          <w:rFonts w:hint="eastAsia" w:ascii="Times New Roman" w:hAnsi="Times New Roman" w:eastAsia="方正仿宋_GBK"/>
          <w:sz w:val="32"/>
          <w:szCs w:val="32"/>
        </w:rPr>
        <w:t>平台应提供丰富的开发支持，具备开发工具，开发语言数量至少2类，具备图形化开发能力，第三方开发者数量不少于500人。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（四）供应链平台服务能力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平台应能够面向不少于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个重点行业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机械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航空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船舶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汽车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轻工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纺织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食品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电子等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，推动供应链创新解决方案在产业上下游的应用推广，提升制造供应链协同水平。平台应实现不少于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项新兴技术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物联网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大数据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边缘计算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区块链</w:t>
      </w:r>
      <w:r>
        <w:rPr>
          <w:rFonts w:ascii="Times New Roman" w:hAnsi="Times New Roman" w:eastAsia="方正仿宋_GBK"/>
          <w:sz w:val="32"/>
          <w:szCs w:val="32"/>
        </w:rPr>
        <w:t>、5G、标识解析、</w:t>
      </w:r>
      <w:r>
        <w:rPr>
          <w:rFonts w:hint="eastAsia" w:ascii="Times New Roman" w:hAnsi="Times New Roman" w:eastAsia="方正仿宋_GBK"/>
          <w:sz w:val="32"/>
          <w:szCs w:val="32"/>
        </w:rPr>
        <w:t>人工智能</w:t>
      </w:r>
      <w:r>
        <w:rPr>
          <w:rFonts w:ascii="Times New Roman" w:hAnsi="Times New Roman" w:eastAsia="方正仿宋_GBK"/>
          <w:sz w:val="32"/>
          <w:szCs w:val="32"/>
        </w:rPr>
        <w:t>、VR/AR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在供应链领域的集成应用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形成不少于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种供应链创新体系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云协同制造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服务型制造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供应链金融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绿色供应链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全球化供应链等</w:t>
      </w:r>
      <w:r>
        <w:rPr>
          <w:rFonts w:ascii="Times New Roman" w:hAnsi="Times New Roman" w:eastAsia="方正仿宋_GBK"/>
          <w:sz w:val="32"/>
          <w:szCs w:val="32"/>
        </w:rPr>
        <w:t>）。</w:t>
      </w:r>
      <w:r>
        <w:rPr>
          <w:rFonts w:hint="eastAsia" w:ascii="Times New Roman" w:hAnsi="Times New Roman" w:eastAsia="方正仿宋_GBK"/>
          <w:sz w:val="32"/>
          <w:szCs w:val="32"/>
        </w:rPr>
        <w:t>平台注册用户不少于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Times New Roman" w:hAnsi="Times New Roman" w:eastAsia="方正仿宋_GBK"/>
          <w:sz w:val="32"/>
          <w:szCs w:val="32"/>
        </w:rPr>
        <w:t>家，平台每秒处理交易数量（TPS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不低于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00，为不少于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家企业提供在资源配置、经营管理、技术服务、人才对接、金融合作等方面解决方案。接入不少于</w:t>
      </w:r>
      <w:r>
        <w:rPr>
          <w:rFonts w:ascii="Times New Roman" w:hAnsi="Times New Roman" w:eastAsia="方正仿宋_GBK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sz w:val="32"/>
          <w:szCs w:val="32"/>
        </w:rPr>
        <w:t>台工业设备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与供应链云服务相关设备不少于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Times New Roman" w:hAnsi="Times New Roman" w:eastAsia="方正仿宋_GBK"/>
          <w:sz w:val="32"/>
          <w:szCs w:val="32"/>
        </w:rPr>
        <w:t>台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，提供不少于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0项供应链协同创新</w:t>
      </w:r>
      <w:r>
        <w:rPr>
          <w:rFonts w:ascii="Times New Roman" w:hAnsi="Times New Roman" w:eastAsia="方正仿宋_GBK"/>
          <w:sz w:val="32"/>
          <w:szCs w:val="32"/>
        </w:rPr>
        <w:t>APP</w:t>
      </w:r>
      <w:r>
        <w:rPr>
          <w:rFonts w:hint="eastAsia" w:ascii="Times New Roman" w:hAnsi="Times New Roman" w:eastAsia="方正仿宋_GBK"/>
          <w:sz w:val="32"/>
          <w:szCs w:val="32"/>
        </w:rPr>
        <w:t>和不少于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个供应链数字化创新决策模型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服务覆盖不少于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个供应链关键过程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产品设计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采购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生产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销售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物流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服务等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。 </w:t>
      </w:r>
    </w:p>
    <w:p>
      <w:pPr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三、平台应用成效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双跨平台、区域级平台、行业级平台、供应链平台</w:t>
      </w:r>
      <w:r>
        <w:rPr>
          <w:rFonts w:hint="eastAsia" w:ascii="Times New Roman" w:hAnsi="Times New Roman" w:eastAsia="方正仿宋_GBK"/>
          <w:sz w:val="32"/>
          <w:szCs w:val="32"/>
        </w:rPr>
        <w:t>企业需要对平台有明确的研发和运营计划；运营主体应为独立法人机构或具有完整组织架构的集团独立部门，工业互联网从业人员数量不少于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0人；具备可持续投入能力，研发投入合理有效；近两年平台运营良好，双跨类、区域级、行业级，以及供应链平台应具备市场商业模式和盈利能力。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（一）跨行业跨领域平台应用成效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、平台应用成效。</w:t>
      </w:r>
      <w:r>
        <w:rPr>
          <w:rFonts w:hint="eastAsia" w:ascii="Times New Roman" w:hAnsi="Times New Roman" w:eastAsia="方正仿宋_GBK"/>
          <w:sz w:val="32"/>
          <w:szCs w:val="32"/>
        </w:rPr>
        <w:t>企业应用平台后，在劳动生产率提升、产品质量管控、工艺成熟优化、生产成本下降、能源高效利用等方面取得明显成效，并取得直接经济效益。平台应在创新、设计、制造、服务等各类制造资源的整合和优化配置方面发挥突出作用，并引发生产组织方式和商业模式创新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2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、平台生态成效。</w:t>
      </w:r>
      <w:r>
        <w:rPr>
          <w:rFonts w:hint="eastAsia" w:ascii="Times New Roman" w:hAnsi="Times New Roman" w:eastAsia="方正仿宋_GBK"/>
          <w:sz w:val="32"/>
          <w:szCs w:val="32"/>
        </w:rPr>
        <w:t>具备云计算架构，能够基于公有云实现开放共享。拥有较好的开放性，建有应用商店、开发者社区或论坛等，第三方开发者占平台开发者总数比例在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0%以上。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（二）区域级平台应用成效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、平台应用成效。</w:t>
      </w:r>
      <w:r>
        <w:rPr>
          <w:rFonts w:hint="eastAsia" w:ascii="Times New Roman" w:hAnsi="Times New Roman" w:eastAsia="方正仿宋_GBK"/>
          <w:sz w:val="32"/>
          <w:szCs w:val="32"/>
        </w:rPr>
        <w:t>区域内企业应用平台后，在劳动生产率提升、产品质量管控、工艺成熟优化、生产成本下降、能源高效利用等方面取得明显成效，实现数字化、网络化、智能化转型升级，并取得直接经济效益。平台应在区域内创新、设计、制造、服务等各类资源的整合和优化配置方面发挥突出作用，实现区域经济发展中数据互联互通、要素有效供给、技术合作对接、解决方案输出、人才能力共享等，支撑区域内行业企业高质量发展，实现区域整体工业经济效益提升。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、平台推广规模。</w:t>
      </w:r>
      <w:r>
        <w:rPr>
          <w:rFonts w:hint="eastAsia" w:ascii="Times New Roman" w:hAnsi="Times New Roman" w:eastAsia="方正仿宋_GBK"/>
          <w:sz w:val="32"/>
          <w:szCs w:val="32"/>
        </w:rPr>
        <w:t>平台在特定区域内重点行业和产业集群开展深度合作，平台区域企业用户数量不少于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00家，其中服务的中小企业用户数占总服务用户数的比例不低于5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（三）行业级平台应用成效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行业内企业应用平台后，在劳动生产率提升、产品质量管控、工艺成熟优化、生产成本下降、能源高效利用等方面取得明显成效，并取得直接经济效益。平台应在行业内创新、设计、制造、服务等各类资源的整合和优化配置方面发挥突出作用，实现行业整体运行效率提升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（四）供应链平台应用成效</w:t>
      </w:r>
    </w:p>
    <w:p>
      <w:pPr>
        <w:spacing w:line="520" w:lineRule="exact"/>
        <w:jc w:val="left"/>
        <w:rPr>
          <w:rFonts w:ascii="Times New Roman" w:hAnsi="Times New Roman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1134" w:gutter="0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平台支持设计产权、服务订单、关键流程、产品信息等关键要素在线存证，并基于真实数据建立产品和服务评价体系和信用评价机制，研发提供设计共享、订单协同生产、供需智能匹配、产品防伪追溯、智能运维等供应链服务。平台支持企业实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原材料、零配件、半成品、生产工具、办公设备等产品信息查询、资源采购云化、物流服务对接等，带动上下游配套企业完善供应链，促进商流、物流、信息流、资金流高度聚合。平台支持企业实现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研发、工艺规划、生产制造、采购、仓储、营销、售后服务等各个环节数字化、网络化、智能化水平提升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。打通消费端和生产端，助力发展大规模个性化定制新模式。平台助力企业产品线上展览展示、在线商务推广、个性化定制等新模式发展。</w:t>
      </w:r>
    </w:p>
    <w:p>
      <w:pPr>
        <w:pStyle w:val="3"/>
        <w:jc w:val="left"/>
        <w:rPr>
          <w:rFonts w:ascii="方正黑体_GBK" w:eastAsia="方正黑体_GBK" w:cs="Times New Roman"/>
          <w:sz w:val="32"/>
          <w:szCs w:val="22"/>
        </w:rPr>
      </w:pPr>
      <w:r>
        <w:rPr>
          <w:rFonts w:hint="eastAsia" w:ascii="方正黑体_GBK" w:eastAsia="方正黑体_GBK" w:cs="Times New Roman"/>
          <w:sz w:val="32"/>
          <w:szCs w:val="22"/>
        </w:rPr>
        <w:t>附件</w:t>
      </w:r>
      <w:r>
        <w:rPr>
          <w:rFonts w:ascii="方正黑体_GBK" w:eastAsia="方正黑体_GBK" w:cs="Times New Roman"/>
          <w:sz w:val="32"/>
          <w:szCs w:val="22"/>
        </w:rPr>
        <w:t>2-2</w:t>
      </w:r>
    </w:p>
    <w:p>
      <w:pPr>
        <w:pStyle w:val="3"/>
        <w:spacing w:after="156" w:afterLines="50"/>
        <w:ind w:firstLine="803"/>
        <w:rPr>
          <w:rFonts w:ascii="方正小标宋_GBK" w:eastAsia="方正小标宋_GBK" w:cs="Times New Roman"/>
          <w:sz w:val="40"/>
          <w:szCs w:val="22"/>
        </w:rPr>
      </w:pPr>
      <w:r>
        <w:rPr>
          <w:rFonts w:hint="eastAsia" w:ascii="方正小标宋_GBK" w:eastAsia="方正小标宋_GBK" w:cs="Times New Roman"/>
          <w:sz w:val="40"/>
          <w:szCs w:val="22"/>
        </w:rPr>
        <w:t>省工业电商重点培育平台建设指南</w:t>
      </w:r>
    </w:p>
    <w:tbl>
      <w:tblPr>
        <w:tblStyle w:val="11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</w:rPr>
              <w:t>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rPr>
                <w:rFonts w:ascii="Times New Roman" w:hAnsi="Times New Roman" w:eastAsia="方正仿宋_GBK"/>
                <w:b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</w:rPr>
              <w:t>企业</w:t>
            </w: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  <w:lang w:val="zh-TW"/>
              </w:rPr>
              <w:t>资质</w:t>
            </w:r>
          </w:p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企业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具备高新技术企业资质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两化融合管理体系评定证书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或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省部级高新技术企业资质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拥有工业电子商务相关的核心技术专利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或软件著作权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参与融合发展领域省部级及以上项目建设或相关标准制定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sz w:val="24"/>
                <w:szCs w:val="21"/>
                <w:lang w:val="zh-TW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</w:rPr>
              <w:t>规模和影响力</w:t>
            </w:r>
          </w:p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平台在区域和行业知名度、影响力较强，供应商资源和物料品类丰富，服务水平和用户满意度高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66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平台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注册用户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和日活跃用户数处于领先地位（相对同类平台），企业通过平台完成的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年采购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总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 w:eastAsia="zh-TW"/>
              </w:rPr>
              <w:t>额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和年销售总额处于领先地位（相对同类平台）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</w:rPr>
              <w:t>基础服务能力</w:t>
            </w:r>
          </w:p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</w:pPr>
            <w:r>
              <w:rPr>
                <w:rFonts w:ascii="Times New Roman" w:hAnsi="Times New Roman" w:eastAsia="方正仿宋_GBK"/>
                <w:sz w:val="22"/>
                <w:szCs w:val="21"/>
                <w:lang w:val="zh-TW"/>
              </w:rPr>
              <w:t>具有完整的云计算架构，能够基于公有、私有或混合云提供服务。运行稳定，</w:t>
            </w:r>
            <w:r>
              <w:rPr>
                <w:rFonts w:ascii="Times New Roman" w:hAnsi="Times New Roman" w:eastAsia="方正仿宋_GBK"/>
                <w:sz w:val="22"/>
                <w:szCs w:val="21"/>
              </w:rPr>
              <w:t>架构清晰，</w:t>
            </w:r>
            <w:r>
              <w:rPr>
                <w:rFonts w:ascii="Times New Roman" w:hAnsi="Times New Roman" w:eastAsia="方正仿宋_GBK"/>
                <w:sz w:val="22"/>
                <w:szCs w:val="21"/>
                <w:lang w:val="zh-TW"/>
              </w:rPr>
              <w:t>功能完善，</w:t>
            </w:r>
            <w:r>
              <w:rPr>
                <w:rFonts w:ascii="Times New Roman" w:hAnsi="Times New Roman" w:eastAsia="方正仿宋_GBK"/>
                <w:sz w:val="22"/>
                <w:szCs w:val="21"/>
              </w:rPr>
              <w:t>可扩展性强，</w:t>
            </w:r>
            <w:r>
              <w:rPr>
                <w:rFonts w:ascii="Times New Roman" w:hAnsi="Times New Roman" w:eastAsia="方正仿宋_GBK"/>
                <w:sz w:val="22"/>
                <w:szCs w:val="21"/>
                <w:lang w:val="zh-TW"/>
              </w:rPr>
              <w:t>易连接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具备良好的数据资源的存储与管理功能，安全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防护能力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拥有专业、稳定的技术人才队伍，技术水平、服务能力和综合素质较高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</w:rPr>
              <w:t>主要功能特征</w:t>
            </w:r>
          </w:p>
        </w:tc>
        <w:tc>
          <w:tcPr>
            <w:tcW w:w="693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平台架构和功能完善，界面友好，能够面向采购、营销、物流及供应链管理等典型场景和业务活动，提供交易、订单、合同、结算、支付、仓储物流、供应链金融等一体化服务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具备统一的产品、物料编码库，为企业提供安全便捷的数据接口，能够顺畅连接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企业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ERP、CRM、SRM等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信息系统，保障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上下游供应链信息共享和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业务顺利开展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数据中台架构完整，数据管理、分析和开发应用能力较强，能够基于平台积累的数据提供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可视化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数据分析工具、智能算法模型等高端化服务，开发数据赋能的新业务、新应用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具备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5G、标识解析、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人工智能、区块链、VR/AR/MR等新技术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开发和创新</w:t>
            </w:r>
            <w:r>
              <w:rPr>
                <w:rFonts w:ascii="Times New Roman" w:hAnsi="Times New Roman" w:eastAsia="方正仿宋_GBK"/>
                <w:sz w:val="24"/>
                <w:szCs w:val="21"/>
                <w:lang w:val="zh-TW"/>
              </w:rPr>
              <w:t>能力，</w:t>
            </w:r>
            <w:r>
              <w:rPr>
                <w:rFonts w:ascii="Times New Roman" w:hAnsi="Times New Roman" w:eastAsia="方正仿宋_GBK"/>
                <w:sz w:val="24"/>
                <w:szCs w:val="21"/>
              </w:rPr>
              <w:t>能够结合产供销协同、供应链协同、个性化定制等业务特点研发自动化、智能化的新工具、新服务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1"/>
              </w:rPr>
              <w:t>培育和推广价值</w:t>
            </w:r>
          </w:p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能够依托平台真正落地地方、服务企业，帮助企业提高产供销业务流程和决策效率，打造协同高效的数字化供应链，实现数字化转型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能够基于本省产业集聚特色，充分发挥平台对区域资源的集聚与协调能力，为区域和行业发展带来实实在在的效益，带动本省先进制造业集群和产业链中小企业协同发展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3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1"/>
              </w:rPr>
              <w:t>平台在区域、行业、企业具备规模化推广和应用的价值</w:t>
            </w:r>
          </w:p>
        </w:tc>
      </w:tr>
    </w:tbl>
    <w:p>
      <w:pPr>
        <w:pStyle w:val="3"/>
        <w:spacing w:after="156" w:afterLines="50"/>
        <w:rPr>
          <w:rFonts w:ascii="方正小标宋_GBK" w:eastAsia="方正小标宋_GBK" w:cs="Times New Roman"/>
          <w:sz w:val="40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1"/>
        </w:rPr>
        <w:br w:type="page"/>
      </w:r>
      <w:r>
        <w:rPr>
          <w:rFonts w:hint="eastAsia" w:ascii="方正小标宋_GBK" w:eastAsia="方正小标宋_GBK" w:cs="Times New Roman"/>
          <w:sz w:val="40"/>
          <w:szCs w:val="22"/>
        </w:rPr>
        <w:t>省工业电商优秀解决方案服务商建设指南</w:t>
      </w:r>
    </w:p>
    <w:tbl>
      <w:tblPr>
        <w:tblStyle w:val="11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</w:rPr>
              <w:t>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企业</w:t>
            </w:r>
            <w:r>
              <w:rPr>
                <w:rFonts w:ascii="Times New Roman" w:hAnsi="Times New Roman" w:eastAsia="方正仿宋_GBK"/>
                <w:b/>
                <w:bCs/>
                <w:sz w:val="24"/>
                <w:lang w:val="zh-TW"/>
              </w:rPr>
              <w:t>资质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具备高新技术企业资质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、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两化融合管理体系评定证书</w:t>
            </w:r>
            <w:r>
              <w:rPr>
                <w:rFonts w:ascii="Times New Roman" w:hAnsi="Times New Roman" w:eastAsia="方正仿宋_GBK"/>
                <w:sz w:val="24"/>
              </w:rPr>
              <w:t>或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省部级高新技术企业资质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拥有工业电子商务相关的核心技术专利</w:t>
            </w:r>
            <w:r>
              <w:rPr>
                <w:rFonts w:ascii="Times New Roman" w:hAnsi="Times New Roman" w:eastAsia="方正仿宋_GBK"/>
                <w:sz w:val="24"/>
              </w:rPr>
              <w:t>或软件著作权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12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参与融合发展领域省部级及以上项目建设或相关标准制定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val="zh-TW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规模和影响力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解决方案在区域和行业知名度、影响力较强，服务水平和用户满意度高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12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解决方案在企业的渗透率高、应用广，用户数量多（相对同类解决方案）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基础服务能力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lang w:val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解决方案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能够基于公有、私有或混合云提供</w:t>
            </w:r>
            <w:r>
              <w:rPr>
                <w:rFonts w:ascii="Times New Roman" w:hAnsi="Times New Roman" w:eastAsia="方正仿宋_GBK"/>
                <w:sz w:val="24"/>
              </w:rPr>
              <w:t>SaaS化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服务，</w:t>
            </w:r>
            <w:r>
              <w:rPr>
                <w:rFonts w:ascii="Times New Roman" w:hAnsi="Times New Roman" w:eastAsia="方正仿宋_GBK"/>
                <w:sz w:val="24"/>
              </w:rPr>
              <w:t>系统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运行稳定，</w:t>
            </w:r>
            <w:r>
              <w:rPr>
                <w:rFonts w:ascii="Times New Roman" w:hAnsi="Times New Roman" w:eastAsia="方正仿宋_GBK"/>
                <w:sz w:val="24"/>
              </w:rPr>
              <w:t>架构清晰，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功能完善，</w:t>
            </w:r>
            <w:r>
              <w:rPr>
                <w:rFonts w:ascii="Times New Roman" w:hAnsi="Times New Roman" w:eastAsia="方正仿宋_GBK"/>
                <w:sz w:val="24"/>
              </w:rPr>
              <w:t>可扩展性强，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易连接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lang w:val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具备良好的数据资源存储与管理功能，安全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防护能力</w:t>
            </w:r>
            <w:r>
              <w:rPr>
                <w:rFonts w:ascii="Times New Roman" w:hAnsi="Times New Roman" w:eastAsia="方正仿宋_GBK"/>
                <w:sz w:val="24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拥有专业、稳定的技术人才队伍，技术水平、服务能力和综合素质较高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主要功能特征</w:t>
            </w:r>
          </w:p>
        </w:tc>
        <w:tc>
          <w:tcPr>
            <w:tcW w:w="6984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解决方案方向明确，能够面向采购、交易、结算、营销、物流及供应链管理等业务场景提供专业、完善的解决方案服务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面向电子商务领域开发了相关机理模型、微服务组件、APP、SaaS软件等技术工具，具有较丰富的数据库、资源池等要素和资源，能够根据企业需求提供个性化、定制化服务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能够在解决方案中应用5G、标识解析、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人工智能、区块链、</w:t>
            </w:r>
            <w:r>
              <w:rPr>
                <w:rFonts w:ascii="Times New Roman" w:hAnsi="Times New Roman" w:eastAsia="方正仿宋_GBK"/>
                <w:sz w:val="24"/>
              </w:rPr>
              <w:t>大数据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等新技术</w:t>
            </w:r>
            <w:r>
              <w:rPr>
                <w:rFonts w:ascii="Times New Roman" w:hAnsi="Times New Roman" w:eastAsia="方正仿宋_GBK"/>
                <w:sz w:val="24"/>
              </w:rPr>
              <w:t>开展融合创新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，</w:t>
            </w:r>
            <w:r>
              <w:rPr>
                <w:rFonts w:ascii="Times New Roman" w:hAnsi="Times New Roman" w:eastAsia="方正仿宋_GBK"/>
                <w:sz w:val="24"/>
              </w:rPr>
              <w:t>开发有效的新工具、新业务，为电子商务活动提供自动化业务执行、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可视化</w:t>
            </w:r>
            <w:r>
              <w:rPr>
                <w:rFonts w:ascii="Times New Roman" w:hAnsi="Times New Roman" w:eastAsia="方正仿宋_GBK"/>
                <w:sz w:val="24"/>
              </w:rPr>
              <w:t>数据分析、智能化决策建模等高端化服务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培育和推广价值</w:t>
            </w:r>
          </w:p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能够依托解决方案服务，真正落地地方、服务企业，帮助企业提高产供销业务流程和决策效率，打造协同高效的数字化供应链，实现数字化转型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能够基于本省产业集聚特色，充分发挥平台对区域资源的集聚与协调能力，为区域和行业发展带来实实在在的效益，带动本省先进制造业集群和产业链中小企业协同发展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984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解决方案在区域、行业、企业具备规模化推广和应用的价值</w:t>
            </w:r>
          </w:p>
        </w:tc>
      </w:tr>
    </w:tbl>
    <w:p>
      <w:pPr>
        <w:jc w:val="left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仿宋_GB2312"/>
          <w:bCs/>
          <w:kern w:val="0"/>
          <w:sz w:val="32"/>
          <w:szCs w:val="21"/>
        </w:rPr>
        <w:br w:type="page"/>
      </w:r>
    </w:p>
    <w:p>
      <w:pPr>
        <w:pStyle w:val="3"/>
        <w:spacing w:after="156" w:afterLines="50"/>
        <w:rPr>
          <w:rFonts w:ascii="方正小标宋_GBK" w:eastAsia="方正小标宋_GBK" w:cs="Times New Roman"/>
          <w:sz w:val="40"/>
          <w:szCs w:val="22"/>
        </w:rPr>
      </w:pPr>
      <w:r>
        <w:rPr>
          <w:rFonts w:hint="eastAsia" w:ascii="方正小标宋_GBK" w:eastAsia="方正小标宋_GBK" w:cs="Times New Roman"/>
          <w:sz w:val="40"/>
          <w:szCs w:val="22"/>
        </w:rPr>
        <w:t>省工业电商应用创新示范企业建设指南</w:t>
      </w:r>
    </w:p>
    <w:tbl>
      <w:tblPr>
        <w:tblStyle w:val="11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7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1256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</w:rPr>
            </w:pPr>
            <w:r>
              <w:rPr>
                <w:rFonts w:ascii="Times New Roman" w:hAnsi="Times New Roman" w:eastAsia="方正黑体_GBK"/>
                <w:bCs/>
                <w:spacing w:val="-8"/>
                <w:sz w:val="28"/>
              </w:rPr>
              <w:t>说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数字化基础与资源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lang w:val="zh-TW"/>
              </w:rPr>
            </w:pPr>
            <w:r>
              <w:rPr>
                <w:rFonts w:ascii="Times New Roman" w:hAnsi="Times New Roman" w:eastAsia="方正仿宋_GBK"/>
                <w:sz w:val="24"/>
                <w:lang w:val="zh-TW"/>
              </w:rPr>
              <w:t>ERP、CRM、MES等信息系统</w:t>
            </w:r>
            <w:r>
              <w:rPr>
                <w:rFonts w:ascii="Times New Roman" w:hAnsi="Times New Roman" w:eastAsia="方正仿宋_GBK"/>
                <w:sz w:val="24"/>
              </w:rPr>
              <w:t>应用成熟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，主要业务系统实现</w:t>
            </w:r>
            <w:r>
              <w:rPr>
                <w:rFonts w:ascii="Times New Roman" w:hAnsi="Times New Roman" w:eastAsia="方正仿宋_GBK"/>
                <w:sz w:val="24"/>
              </w:rPr>
              <w:t>数据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集成和共享，</w:t>
            </w:r>
            <w:r>
              <w:rPr>
                <w:rFonts w:ascii="Times New Roman" w:hAnsi="Times New Roman" w:eastAsia="方正仿宋_GBK"/>
                <w:sz w:val="24"/>
              </w:rPr>
              <w:t>工业电子商务平台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在</w:t>
            </w:r>
            <w:r>
              <w:rPr>
                <w:rFonts w:ascii="Times New Roman" w:hAnsi="Times New Roman" w:eastAsia="方正仿宋_GBK"/>
                <w:sz w:val="24"/>
              </w:rPr>
              <w:t>更多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领域</w:t>
            </w:r>
            <w:r>
              <w:rPr>
                <w:rFonts w:ascii="Times New Roman" w:hAnsi="Times New Roman" w:eastAsia="方正仿宋_GBK"/>
                <w:sz w:val="24"/>
              </w:rPr>
              <w:t>得到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应用，重点领域生产管理业务</w:t>
            </w:r>
            <w:r>
              <w:rPr>
                <w:rFonts w:ascii="Times New Roman" w:hAnsi="Times New Roman" w:eastAsia="方正仿宋_GBK"/>
                <w:sz w:val="24"/>
              </w:rPr>
              <w:t>已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上云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val="zh-TW"/>
              </w:rPr>
              <w:t>供应商</w:t>
            </w:r>
            <w:r>
              <w:rPr>
                <w:rFonts w:ascii="Times New Roman" w:hAnsi="Times New Roman" w:eastAsia="方正仿宋_GBK"/>
                <w:sz w:val="24"/>
              </w:rPr>
              <w:t>和用户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资源充足稳定，优质供应商（产品供应稳定，价格合理，质量管控有力）占比</w:t>
            </w:r>
            <w:r>
              <w:rPr>
                <w:rFonts w:ascii="Times New Roman" w:hAnsi="Times New Roman" w:eastAsia="方正仿宋_GBK"/>
                <w:sz w:val="24"/>
              </w:rPr>
              <w:t>80%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lang w:val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拥有专业、稳定的技术人才队伍，技术水平和综合素质较高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业务流程优化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工业电子商务平台/解决方案应用涵盖采购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交易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、物流、供应链管理、</w:t>
            </w:r>
            <w:r>
              <w:rPr>
                <w:rFonts w:ascii="Times New Roman" w:hAnsi="Times New Roman" w:eastAsia="方正仿宋_GBK"/>
                <w:sz w:val="24"/>
              </w:rPr>
              <w:t>营销、服务等多个业务环节，线上采购、线上销售额占企业采购、销售总额的比例较高（相对同行业企业平均水平）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平台/解决方案已经与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企业</w:t>
            </w:r>
            <w:r>
              <w:rPr>
                <w:rFonts w:ascii="Times New Roman" w:hAnsi="Times New Roman" w:eastAsia="方正仿宋_GBK"/>
                <w:sz w:val="24"/>
              </w:rPr>
              <w:t>内部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ERP、CRM、MES</w:t>
            </w:r>
            <w:r>
              <w:rPr>
                <w:rFonts w:ascii="Times New Roman" w:hAnsi="Times New Roman" w:eastAsia="方正仿宋_GBK"/>
                <w:sz w:val="24"/>
              </w:rPr>
              <w:t>等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信息系统</w:t>
            </w:r>
            <w:r>
              <w:rPr>
                <w:rFonts w:ascii="Times New Roman" w:hAnsi="Times New Roman" w:eastAsia="方正仿宋_GBK"/>
                <w:sz w:val="24"/>
              </w:rPr>
              <w:t>实现连接，产、供、销、财务、质量等部门数据实现共享，部门间沟通顺畅、高效协同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lang w:val="zh-TW" w:eastAsia="zh-TW"/>
              </w:rPr>
            </w:pPr>
            <w:r>
              <w:rPr>
                <w:rFonts w:ascii="Times New Roman" w:hAnsi="Times New Roman" w:eastAsia="方正仿宋_GBK"/>
                <w:sz w:val="24"/>
              </w:rPr>
              <w:t>积极探索5G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、标识解析、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机器人流程自动化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（</w:t>
            </w:r>
            <w:r>
              <w:rPr>
                <w:rFonts w:ascii="Times New Roman" w:hAnsi="Times New Roman" w:eastAsia="方正仿宋_GBK"/>
                <w:sz w:val="24"/>
              </w:rPr>
              <w:t>RPA</w:t>
            </w:r>
            <w:r>
              <w:rPr>
                <w:rFonts w:ascii="Times New Roman" w:hAnsi="Times New Roman" w:eastAsia="方正仿宋_GBK"/>
                <w:sz w:val="24"/>
                <w:lang w:val="zh-TW"/>
              </w:rPr>
              <w:t>）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、区块链、人工智能等新兴</w:t>
            </w:r>
            <w:r>
              <w:rPr>
                <w:rFonts w:ascii="Times New Roman" w:hAnsi="Times New Roman" w:eastAsia="方正仿宋_GBK"/>
                <w:sz w:val="24"/>
              </w:rPr>
              <w:t>技术在采购、交易、供应链管理、支付、结算、物流等过程的应用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，</w:t>
            </w:r>
            <w:r>
              <w:rPr>
                <w:rFonts w:ascii="Times New Roman" w:hAnsi="Times New Roman" w:eastAsia="方正仿宋_GBK"/>
                <w:sz w:val="24"/>
              </w:rPr>
              <w:t>能够实现部分重复业务的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自动执行</w:t>
            </w:r>
            <w:r>
              <w:rPr>
                <w:rFonts w:ascii="Times New Roman" w:hAnsi="Times New Roman" w:eastAsia="方正仿宋_GBK"/>
                <w:sz w:val="24"/>
              </w:rPr>
              <w:t>和供应链流程</w:t>
            </w:r>
            <w:r>
              <w:rPr>
                <w:rFonts w:ascii="Times New Roman" w:hAnsi="Times New Roman" w:eastAsia="方正仿宋_GBK"/>
                <w:sz w:val="24"/>
                <w:lang w:val="zh-TW" w:eastAsia="zh-TW"/>
              </w:rPr>
              <w:t>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供应链协同与创新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与主要供应商建立了长期稳定的合作机制，能够通过平台/解决方案与上下游供应商信息系统实现对接和信息共享，有效利用数据和工具对供应商实现管理和评价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利用物联网、人工智能、区块链等技术实时跟进供应商生产进度、库存和物流信息，实现供应链端到端可视化和透明可信，深化个性化定制、数字化采购、供应链协同等新模式新业态应用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56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具有较完整的数据管理和开发利用机制，来自平台/解决方案的产供销数据得到充分应用，能够基于数据实现业务和管理的持续优化和创新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应用与示范推广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能够依托平台/解决方案服务，有效提高产供销业务流程效率，实现透明化、可视化、前瞻性的运营管理和智能决策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40" w:type="dxa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能够充分利用工业电商平台/解决方案打造多主体协同联动、实时响应供应链生态体系并成为引领者，支撑区域先进制造业集群培育发展，带动行业共享数字化红利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1134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8369041"/>
      <w:docPartObj>
        <w:docPartGallery w:val="AutoText"/>
      </w:docPartObj>
    </w:sdtPr>
    <w:sdtContent>
      <w:p>
        <w:pPr>
          <w:pStyle w:val="8"/>
          <w:ind w:firstLine="42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12</w:t>
        </w:r>
        <w:r>
          <w:rPr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4085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autoSpaceDE w:val="0"/>
      <w:autoSpaceDN w:val="0"/>
      <w:spacing w:line="240" w:lineRule="auto"/>
      <w:ind w:firstLine="0" w:firstLineChars="0"/>
      <w:jc w:val="center"/>
      <w:outlineLvl w:val="1"/>
    </w:pPr>
    <w:rPr>
      <w:rFonts w:ascii="宋体" w:cs="宋体"/>
      <w:kern w:val="0"/>
      <w:sz w:val="36"/>
      <w:szCs w:val="36"/>
      <w:lang w:val="zh-CN" w:bidi="zh-CN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</w:rPr>
  </w:style>
  <w:style w:type="paragraph" w:customStyle="1" w:styleId="13">
    <w:name w:val="列出段落1"/>
    <w:basedOn w:val="1"/>
    <w:uiPriority w:val="0"/>
    <w:pPr>
      <w:spacing w:line="240" w:lineRule="auto"/>
    </w:pPr>
    <w:rPr>
      <w:rFonts w:ascii="Calibri" w:hAnsi="Calibri" w:eastAsia="宋体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MC SYSTEM</Company>
  <Pages>11</Pages>
  <Words>6671</Words>
  <Characters>6907</Characters>
  <Lines>328</Lines>
  <Paragraphs>108</Paragraphs>
  <TotalTime>37</TotalTime>
  <ScaleCrop>false</ScaleCrop>
  <LinksUpToDate>false</LinksUpToDate>
  <CharactersWithSpaces>6913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yefeihu</dc:creator>
  <cp:lastModifiedBy>bgs</cp:lastModifiedBy>
  <cp:lastPrinted>2022-03-28T09:22:00Z</cp:lastPrinted>
  <dcterms:modified xsi:type="dcterms:W3CDTF">2022-04-01T01:19:10Z</dcterms:modified>
  <dc:title>苏经信减负〔2017〕883号              签发人：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