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A214B" w14:textId="77777777" w:rsidR="003218AE" w:rsidRPr="00FB2646" w:rsidRDefault="004F2573" w:rsidP="00373F3A">
      <w:pPr>
        <w:spacing w:line="480" w:lineRule="auto"/>
        <w:jc w:val="center"/>
        <w:rPr>
          <w:rFonts w:ascii="黑体" w:eastAsia="黑体" w:hAnsi="黑体" w:cs="华文中宋"/>
          <w:b/>
          <w:bCs/>
          <w:sz w:val="44"/>
          <w:szCs w:val="44"/>
        </w:rPr>
      </w:pPr>
      <w:r w:rsidRPr="00FB2646">
        <w:rPr>
          <w:rFonts w:ascii="黑体" w:eastAsia="黑体" w:hAnsi="黑体" w:cs="华文中宋" w:hint="eastAsia"/>
          <w:b/>
          <w:bCs/>
          <w:sz w:val="44"/>
          <w:szCs w:val="44"/>
        </w:rPr>
        <w:t>纳米大学科技园企业服务系列活动</w:t>
      </w:r>
    </w:p>
    <w:p w14:paraId="07606ADE" w14:textId="5EF9081F" w:rsidR="003218AE" w:rsidRPr="00FB2646" w:rsidRDefault="004F2573" w:rsidP="00373F3A">
      <w:pPr>
        <w:spacing w:line="480" w:lineRule="auto"/>
        <w:jc w:val="center"/>
        <w:rPr>
          <w:rFonts w:ascii="仿宋" w:eastAsia="仿宋" w:hAnsi="仿宋" w:cs="微软雅黑"/>
          <w:sz w:val="32"/>
          <w:szCs w:val="32"/>
          <w:lang w:eastAsia="zh-Hans"/>
        </w:rPr>
      </w:pPr>
      <w:r w:rsidRPr="00FB2646">
        <w:rPr>
          <w:rFonts w:ascii="仿宋" w:eastAsia="仿宋" w:hAnsi="仿宋" w:cs="华文中宋"/>
          <w:b/>
          <w:bCs/>
          <w:sz w:val="32"/>
          <w:szCs w:val="32"/>
        </w:rPr>
        <w:t>——</w:t>
      </w:r>
      <w:bookmarkStart w:id="0" w:name="_GoBack"/>
      <w:r w:rsidR="00FB2646"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财务“小军师”赋能转型沙龙</w:t>
      </w:r>
      <w:bookmarkEnd w:id="0"/>
    </w:p>
    <w:p w14:paraId="2B24568A" w14:textId="77777777" w:rsidR="00373F3A" w:rsidRPr="00FB2646" w:rsidRDefault="00373F3A" w:rsidP="00373F3A">
      <w:pPr>
        <w:spacing w:line="480" w:lineRule="auto"/>
        <w:jc w:val="center"/>
        <w:rPr>
          <w:rFonts w:ascii="仿宋" w:eastAsia="仿宋" w:hAnsi="仿宋" w:cs="Times New Roman"/>
          <w:sz w:val="32"/>
          <w:szCs w:val="32"/>
        </w:rPr>
      </w:pPr>
    </w:p>
    <w:p w14:paraId="424E6C3A" w14:textId="77777777" w:rsidR="00FB2646" w:rsidRPr="00FB2646" w:rsidRDefault="00FB2646" w:rsidP="00FB2646">
      <w:pPr>
        <w:spacing w:line="360" w:lineRule="auto"/>
        <w:ind w:firstLineChars="200" w:firstLine="640"/>
        <w:rPr>
          <w:rFonts w:ascii="仿宋" w:eastAsia="仿宋" w:hAnsi="仿宋" w:cs="微软雅黑"/>
          <w:sz w:val="32"/>
          <w:szCs w:val="32"/>
        </w:rPr>
      </w:pP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无论是企业还是个人，我们都身处百年未有之大变革，科技的进步让营销号天天喊着“AI终将取代会计”</w:t>
      </w:r>
      <w:r w:rsidRPr="00FB2646">
        <w:rPr>
          <w:rFonts w:ascii="仿宋" w:eastAsia="仿宋" w:hAnsi="仿宋" w:cs="微软雅黑" w:hint="eastAsia"/>
          <w:sz w:val="32"/>
          <w:szCs w:val="32"/>
        </w:rPr>
        <w:t>，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“新冠”疫情对全球经济的冲击至今仍未消除</w:t>
      </w:r>
      <w:r w:rsidRPr="00FB2646">
        <w:rPr>
          <w:rFonts w:ascii="仿宋" w:eastAsia="仿宋" w:hAnsi="仿宋" w:cs="微软雅黑" w:hint="eastAsia"/>
          <w:sz w:val="32"/>
          <w:szCs w:val="32"/>
        </w:rPr>
        <w:t>，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我国也进入了“十四五”关键时期，各行各业都在</w:t>
      </w:r>
      <w:r w:rsidRPr="00FB2646">
        <w:rPr>
          <w:rFonts w:ascii="仿宋" w:eastAsia="仿宋" w:hAnsi="仿宋" w:cs="微软雅黑" w:hint="eastAsia"/>
          <w:sz w:val="32"/>
          <w:szCs w:val="32"/>
        </w:rPr>
        <w:t>探索转型之路。</w:t>
      </w:r>
    </w:p>
    <w:p w14:paraId="6E9ADE47" w14:textId="50256CB1" w:rsidR="00373F3A" w:rsidRPr="00FB2646" w:rsidRDefault="00FB2646" w:rsidP="00FB2646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在这样的大环境下，财务组织作为企业价值的引领护航者，做好企业财务未来发展与转型方向的谋划，对财务变革乃至于企业高质量发展具有重要的战略意义。</w:t>
      </w:r>
      <w:r w:rsidRPr="00FB2646">
        <w:rPr>
          <w:rFonts w:ascii="仿宋" w:eastAsia="仿宋" w:hAnsi="仿宋" w:cs="微软雅黑" w:hint="eastAsia"/>
          <w:sz w:val="32"/>
          <w:szCs w:val="32"/>
        </w:rPr>
        <w:t>作为企业的“军师”，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财务管理将逐渐“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从财务走向业务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从会计走向管理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从数据走向价值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从规范走向智能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”。这些，你都准备好了吗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？</w:t>
      </w:r>
    </w:p>
    <w:p w14:paraId="3EB079E6" w14:textId="77777777" w:rsidR="002B7571" w:rsidRPr="00FB2646" w:rsidRDefault="002B7571" w:rsidP="002B7571">
      <w:pPr>
        <w:pStyle w:val="a3"/>
        <w:numPr>
          <w:ilvl w:val="0"/>
          <w:numId w:val="1"/>
        </w:numPr>
        <w:spacing w:line="480" w:lineRule="auto"/>
        <w:ind w:left="709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主办方：苏州纳米技术大学科技园管理有限公司</w:t>
      </w:r>
    </w:p>
    <w:p w14:paraId="13415562" w14:textId="67552952" w:rsidR="002B7571" w:rsidRPr="00FB2646" w:rsidRDefault="002B7571" w:rsidP="002B7571">
      <w:pPr>
        <w:pStyle w:val="a3"/>
        <w:numPr>
          <w:ilvl w:val="0"/>
          <w:numId w:val="1"/>
        </w:numPr>
        <w:spacing w:line="480" w:lineRule="auto"/>
        <w:ind w:left="709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协办方：</w:t>
      </w:r>
      <w:r w:rsidR="00FB2646"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苏州盟思软件科技有限公司</w:t>
      </w:r>
    </w:p>
    <w:p w14:paraId="45F006F9" w14:textId="77777777" w:rsidR="003218AE" w:rsidRPr="00FB2646" w:rsidRDefault="00646132" w:rsidP="00373F3A">
      <w:pPr>
        <w:pStyle w:val="a3"/>
        <w:numPr>
          <w:ilvl w:val="0"/>
          <w:numId w:val="1"/>
        </w:numPr>
        <w:spacing w:line="480" w:lineRule="auto"/>
        <w:ind w:left="709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活动对象</w:t>
      </w:r>
    </w:p>
    <w:p w14:paraId="24484AD0" w14:textId="583E36CE" w:rsidR="003218AE" w:rsidRPr="00FB2646" w:rsidRDefault="004F2573" w:rsidP="00373F3A">
      <w:pPr>
        <w:pStyle w:val="a3"/>
        <w:spacing w:line="480" w:lineRule="auto"/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园内企业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相关负责人</w:t>
      </w:r>
      <w:r w:rsidR="002B7571" w:rsidRPr="00FB2646">
        <w:rPr>
          <w:rFonts w:ascii="仿宋" w:eastAsia="仿宋" w:hAnsi="仿宋" w:cs="Times New Roman" w:hint="eastAsia"/>
          <w:sz w:val="32"/>
          <w:szCs w:val="32"/>
        </w:rPr>
        <w:t>、财务人员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30-50人。</w:t>
      </w:r>
    </w:p>
    <w:p w14:paraId="6ADCEAB9" w14:textId="4DD59D71" w:rsidR="00A24D14" w:rsidRPr="00FB2646" w:rsidRDefault="00646132" w:rsidP="00A24D14">
      <w:pPr>
        <w:pStyle w:val="a3"/>
        <w:numPr>
          <w:ilvl w:val="0"/>
          <w:numId w:val="1"/>
        </w:numPr>
        <w:spacing w:line="480" w:lineRule="auto"/>
        <w:ind w:left="426" w:firstLineChars="0" w:hanging="284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时间</w:t>
      </w:r>
    </w:p>
    <w:p w14:paraId="0F03883B" w14:textId="2BEE2834" w:rsidR="003218AE" w:rsidRPr="00FB2646" w:rsidRDefault="00FB2646" w:rsidP="00373F3A">
      <w:pPr>
        <w:spacing w:line="480" w:lineRule="auto"/>
        <w:ind w:firstLineChars="431" w:firstLine="1379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/>
          <w:sz w:val="32"/>
          <w:szCs w:val="32"/>
        </w:rPr>
        <w:t>5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月</w:t>
      </w:r>
      <w:r w:rsidR="00A61C35" w:rsidRPr="00FB2646">
        <w:rPr>
          <w:rFonts w:ascii="仿宋" w:eastAsia="仿宋" w:hAnsi="仿宋" w:cs="Times New Roman"/>
          <w:sz w:val="32"/>
          <w:szCs w:val="32"/>
        </w:rPr>
        <w:t>28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日（周</w:t>
      </w:r>
      <w:r w:rsidRPr="00FB2646">
        <w:rPr>
          <w:rFonts w:ascii="仿宋" w:eastAsia="仿宋" w:hAnsi="仿宋" w:cs="Times New Roman" w:hint="eastAsia"/>
          <w:sz w:val="32"/>
          <w:szCs w:val="32"/>
        </w:rPr>
        <w:t>五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）1</w:t>
      </w:r>
      <w:r w:rsidRPr="00FB2646">
        <w:rPr>
          <w:rFonts w:ascii="仿宋" w:eastAsia="仿宋" w:hAnsi="仿宋" w:cs="Times New Roman" w:hint="eastAsia"/>
          <w:sz w:val="32"/>
          <w:szCs w:val="32"/>
        </w:rPr>
        <w:t>3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:</w:t>
      </w:r>
      <w:r w:rsidRPr="00FB2646">
        <w:rPr>
          <w:rFonts w:ascii="仿宋" w:eastAsia="仿宋" w:hAnsi="仿宋" w:cs="Times New Roman" w:hint="eastAsia"/>
          <w:sz w:val="32"/>
          <w:szCs w:val="32"/>
        </w:rPr>
        <w:t>3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0-16:</w:t>
      </w:r>
      <w:r w:rsidR="004F2573" w:rsidRPr="00FB2646">
        <w:rPr>
          <w:rFonts w:ascii="仿宋" w:eastAsia="仿宋" w:hAnsi="仿宋" w:cs="Times New Roman" w:hint="eastAsia"/>
          <w:sz w:val="32"/>
          <w:szCs w:val="32"/>
        </w:rPr>
        <w:t>0</w:t>
      </w:r>
      <w:r w:rsidR="00646132" w:rsidRPr="00FB2646">
        <w:rPr>
          <w:rFonts w:ascii="仿宋" w:eastAsia="仿宋" w:hAnsi="仿宋" w:cs="Times New Roman" w:hint="eastAsia"/>
          <w:sz w:val="32"/>
          <w:szCs w:val="32"/>
        </w:rPr>
        <w:t>0</w:t>
      </w:r>
    </w:p>
    <w:p w14:paraId="158DF097" w14:textId="77777777" w:rsidR="003218AE" w:rsidRPr="00FB2646" w:rsidRDefault="00646132" w:rsidP="00373F3A">
      <w:pPr>
        <w:pStyle w:val="a3"/>
        <w:numPr>
          <w:ilvl w:val="0"/>
          <w:numId w:val="1"/>
        </w:numPr>
        <w:spacing w:line="480" w:lineRule="auto"/>
        <w:ind w:left="851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地点</w:t>
      </w:r>
    </w:p>
    <w:p w14:paraId="01538A54" w14:textId="6916B7AB" w:rsidR="003218AE" w:rsidRPr="00FB2646" w:rsidRDefault="00646132" w:rsidP="00373F3A">
      <w:pPr>
        <w:pStyle w:val="a3"/>
        <w:spacing w:line="480" w:lineRule="auto"/>
        <w:ind w:left="64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苏州纳米技术国家大学科技园（园区若水路388号）H楼210会议室</w:t>
      </w:r>
    </w:p>
    <w:p w14:paraId="2790FDA7" w14:textId="77777777" w:rsidR="00A24D14" w:rsidRPr="00FB2646" w:rsidRDefault="00A24D14" w:rsidP="00373F3A">
      <w:pPr>
        <w:pStyle w:val="a3"/>
        <w:spacing w:line="480" w:lineRule="auto"/>
        <w:ind w:left="64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14:paraId="7CEE7834" w14:textId="77777777" w:rsidR="003218AE" w:rsidRPr="00FB2646" w:rsidRDefault="00D778F9" w:rsidP="00373F3A">
      <w:pPr>
        <w:pStyle w:val="a3"/>
        <w:numPr>
          <w:ilvl w:val="0"/>
          <w:numId w:val="1"/>
        </w:numPr>
        <w:spacing w:line="480" w:lineRule="auto"/>
        <w:ind w:left="851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培训内容</w:t>
      </w:r>
    </w:p>
    <w:p w14:paraId="664F73BC" w14:textId="231701BD" w:rsidR="00373F3A" w:rsidRPr="00FB2646" w:rsidRDefault="00FB2646" w:rsidP="00FB2646">
      <w:pPr>
        <w:spacing w:line="480" w:lineRule="auto"/>
        <w:ind w:firstLineChars="200" w:firstLine="640"/>
        <w:rPr>
          <w:rFonts w:ascii="仿宋" w:eastAsia="仿宋" w:hAnsi="仿宋" w:cs="微软雅黑"/>
          <w:sz w:val="32"/>
          <w:szCs w:val="32"/>
          <w:lang w:eastAsia="zh-Hans"/>
        </w:rPr>
      </w:pP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本场沙龙以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理论+案例+总结输出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的模式，用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“数据+共创”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的形式，用简洁生动的手绘画拆分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“界定问题”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+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“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反思分析”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+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”探究策略“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+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“导出方案”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四步骤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，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理解“目的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（</w:t>
      </w:r>
      <w:r w:rsidRPr="00FB2646">
        <w:rPr>
          <w:rFonts w:ascii="仿宋" w:eastAsia="仿宋" w:hAnsi="仿宋" w:cs="微软雅黑"/>
          <w:b/>
          <w:bCs/>
          <w:color w:val="0000FF"/>
          <w:sz w:val="32"/>
          <w:szCs w:val="32"/>
          <w:lang w:eastAsia="zh-Hans"/>
        </w:rPr>
        <w:t>0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）、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目标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（</w:t>
      </w:r>
      <w:r w:rsidRPr="00FB2646">
        <w:rPr>
          <w:rFonts w:ascii="仿宋" w:eastAsia="仿宋" w:hAnsi="仿宋" w:cs="微软雅黑"/>
          <w:b/>
          <w:bCs/>
          <w:color w:val="0000FF"/>
          <w:sz w:val="32"/>
          <w:szCs w:val="32"/>
          <w:lang w:eastAsia="zh-Hans"/>
        </w:rPr>
        <w:t>G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）、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策划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（</w:t>
      </w:r>
      <w:r w:rsidRPr="00FB2646">
        <w:rPr>
          <w:rFonts w:ascii="仿宋" w:eastAsia="仿宋" w:hAnsi="仿宋" w:cs="微软雅黑"/>
          <w:b/>
          <w:bCs/>
          <w:color w:val="0000FF"/>
          <w:sz w:val="32"/>
          <w:szCs w:val="32"/>
          <w:lang w:eastAsia="zh-Hans"/>
        </w:rPr>
        <w:t>S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）、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指标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（</w:t>
      </w:r>
      <w:r w:rsidRPr="00FB2646">
        <w:rPr>
          <w:rFonts w:ascii="仿宋" w:eastAsia="仿宋" w:hAnsi="仿宋" w:cs="微软雅黑"/>
          <w:b/>
          <w:bCs/>
          <w:color w:val="0000FF"/>
          <w:sz w:val="32"/>
          <w:szCs w:val="32"/>
          <w:lang w:eastAsia="zh-Hans"/>
        </w:rPr>
        <w:t>M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）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”四者在财务解决方案中的导向关系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，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运用从问题出发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，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到目的与原因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策略与选择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方案与检查的思维模型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，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将财务问题回归业务本源，推动财务管理和业务运营的一体化，将“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业财融合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”贯穿到企业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业务流程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运营管控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组织运作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制度政策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与</w:t>
      </w:r>
      <w:r w:rsidRPr="00FB2646">
        <w:rPr>
          <w:rFonts w:ascii="仿宋" w:eastAsia="仿宋" w:hAnsi="仿宋" w:cs="微软雅黑" w:hint="eastAsia"/>
          <w:b/>
          <w:bCs/>
          <w:color w:val="0000FF"/>
          <w:sz w:val="32"/>
          <w:szCs w:val="32"/>
          <w:lang w:eastAsia="zh-Hans"/>
        </w:rPr>
        <w:t>系统数据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等各个层面，实现财务为业务发展与管理决策提供有业务深度的洞察与分析。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33"/>
        <w:gridCol w:w="3675"/>
        <w:gridCol w:w="2744"/>
      </w:tblGrid>
      <w:tr w:rsidR="00FB2646" w:rsidRPr="00FB2646" w14:paraId="713285D3" w14:textId="77777777" w:rsidTr="008E60CA">
        <w:tc>
          <w:tcPr>
            <w:tcW w:w="1633" w:type="dxa"/>
            <w:vAlign w:val="center"/>
          </w:tcPr>
          <w:p w14:paraId="5AE94444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时间</w:t>
            </w:r>
          </w:p>
        </w:tc>
        <w:tc>
          <w:tcPr>
            <w:tcW w:w="3675" w:type="dxa"/>
            <w:vAlign w:val="center"/>
          </w:tcPr>
          <w:p w14:paraId="41ECC4D6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议程</w:t>
            </w:r>
          </w:p>
        </w:tc>
        <w:tc>
          <w:tcPr>
            <w:tcW w:w="2744" w:type="dxa"/>
            <w:vAlign w:val="center"/>
          </w:tcPr>
          <w:p w14:paraId="3348214E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人员</w:t>
            </w:r>
          </w:p>
        </w:tc>
      </w:tr>
      <w:tr w:rsidR="00FB2646" w:rsidRPr="00FB2646" w14:paraId="1BC8A0F2" w14:textId="77777777" w:rsidTr="008E60CA">
        <w:tc>
          <w:tcPr>
            <w:tcW w:w="1633" w:type="dxa"/>
            <w:vAlign w:val="center"/>
          </w:tcPr>
          <w:p w14:paraId="3A44DD59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13:00-13:30</w:t>
            </w:r>
          </w:p>
        </w:tc>
        <w:tc>
          <w:tcPr>
            <w:tcW w:w="3675" w:type="dxa"/>
            <w:vAlign w:val="center"/>
          </w:tcPr>
          <w:p w14:paraId="7EEC762C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签到</w:t>
            </w:r>
          </w:p>
        </w:tc>
        <w:tc>
          <w:tcPr>
            <w:tcW w:w="2744" w:type="dxa"/>
            <w:vAlign w:val="center"/>
          </w:tcPr>
          <w:p w14:paraId="507E63D4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</w:p>
        </w:tc>
      </w:tr>
      <w:tr w:rsidR="00FB2646" w:rsidRPr="00FB2646" w14:paraId="094125FA" w14:textId="77777777" w:rsidTr="008E60CA">
        <w:tc>
          <w:tcPr>
            <w:tcW w:w="1633" w:type="dxa"/>
            <w:vAlign w:val="center"/>
          </w:tcPr>
          <w:p w14:paraId="7AD33116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13:30-13:35</w:t>
            </w:r>
          </w:p>
        </w:tc>
        <w:tc>
          <w:tcPr>
            <w:tcW w:w="3675" w:type="dxa"/>
            <w:vAlign w:val="center"/>
          </w:tcPr>
          <w:p w14:paraId="130F1CA5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破冰游戏</w:t>
            </w:r>
          </w:p>
        </w:tc>
        <w:tc>
          <w:tcPr>
            <w:tcW w:w="2744" w:type="dxa"/>
            <w:vAlign w:val="center"/>
          </w:tcPr>
          <w:p w14:paraId="45CA9EF6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引导师</w:t>
            </w:r>
          </w:p>
        </w:tc>
      </w:tr>
      <w:tr w:rsidR="00FB2646" w:rsidRPr="00FB2646" w14:paraId="25D97F20" w14:textId="77777777" w:rsidTr="008E60CA">
        <w:tc>
          <w:tcPr>
            <w:tcW w:w="1633" w:type="dxa"/>
            <w:vAlign w:val="center"/>
          </w:tcPr>
          <w:p w14:paraId="235A9CCC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13:50-15:20</w:t>
            </w:r>
          </w:p>
        </w:tc>
        <w:tc>
          <w:tcPr>
            <w:tcW w:w="3675" w:type="dxa"/>
            <w:vAlign w:val="center"/>
          </w:tcPr>
          <w:p w14:paraId="663E01B1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“数据+共创”的手绘式操盘演练</w:t>
            </w:r>
          </w:p>
          <w:p w14:paraId="73D3DD5B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财务“小军师”转型赋能</w:t>
            </w:r>
          </w:p>
        </w:tc>
        <w:tc>
          <w:tcPr>
            <w:tcW w:w="2744" w:type="dxa"/>
            <w:vAlign w:val="center"/>
          </w:tcPr>
          <w:p w14:paraId="21DFE824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案例实操</w:t>
            </w:r>
          </w:p>
        </w:tc>
      </w:tr>
      <w:tr w:rsidR="00FB2646" w:rsidRPr="00FB2646" w14:paraId="35BC832E" w14:textId="77777777" w:rsidTr="008E60CA">
        <w:tc>
          <w:tcPr>
            <w:tcW w:w="1633" w:type="dxa"/>
            <w:vAlign w:val="center"/>
          </w:tcPr>
          <w:p w14:paraId="23EEC47F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15:50-16:10</w:t>
            </w:r>
          </w:p>
        </w:tc>
        <w:tc>
          <w:tcPr>
            <w:tcW w:w="3675" w:type="dxa"/>
            <w:vAlign w:val="center"/>
          </w:tcPr>
          <w:p w14:paraId="19F4F5C2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</w:rPr>
              <w:t>案例</w:t>
            </w: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总结</w:t>
            </w:r>
          </w:p>
        </w:tc>
        <w:tc>
          <w:tcPr>
            <w:tcW w:w="2744" w:type="dxa"/>
            <w:vAlign w:val="center"/>
          </w:tcPr>
          <w:p w14:paraId="6584E11A" w14:textId="77777777" w:rsidR="00FB2646" w:rsidRPr="00FB2646" w:rsidRDefault="00FB2646" w:rsidP="008E60CA">
            <w:pPr>
              <w:spacing w:line="360" w:lineRule="auto"/>
              <w:jc w:val="center"/>
              <w:rPr>
                <w:rFonts w:ascii="仿宋" w:eastAsia="仿宋" w:hAnsi="仿宋" w:cs="微软雅黑"/>
                <w:sz w:val="24"/>
                <w:szCs w:val="24"/>
                <w:lang w:eastAsia="zh-Hans"/>
              </w:rPr>
            </w:pPr>
            <w:r w:rsidRPr="00FB2646">
              <w:rPr>
                <w:rFonts w:ascii="仿宋" w:eastAsia="仿宋" w:hAnsi="仿宋" w:cs="微软雅黑" w:hint="eastAsia"/>
                <w:sz w:val="24"/>
                <w:szCs w:val="24"/>
                <w:lang w:eastAsia="zh-Hans"/>
              </w:rPr>
              <w:t>引导师</w:t>
            </w:r>
          </w:p>
        </w:tc>
      </w:tr>
    </w:tbl>
    <w:p w14:paraId="5A5068DD" w14:textId="77777777" w:rsidR="00FB2646" w:rsidRPr="00FB2646" w:rsidRDefault="00FB2646" w:rsidP="00373F3A">
      <w:pPr>
        <w:spacing w:line="480" w:lineRule="auto"/>
        <w:rPr>
          <w:rFonts w:ascii="仿宋" w:eastAsia="仿宋" w:hAnsi="仿宋" w:cs="Times New Roman" w:hint="eastAsia"/>
          <w:sz w:val="32"/>
          <w:szCs w:val="32"/>
        </w:rPr>
      </w:pPr>
    </w:p>
    <w:p w14:paraId="23A1DF7D" w14:textId="7EAB8CB7" w:rsidR="006D2B99" w:rsidRPr="00FB2646" w:rsidRDefault="006D2B99" w:rsidP="00373F3A">
      <w:pPr>
        <w:pStyle w:val="a3"/>
        <w:numPr>
          <w:ilvl w:val="0"/>
          <w:numId w:val="1"/>
        </w:numPr>
        <w:spacing w:line="480" w:lineRule="auto"/>
        <w:ind w:left="851" w:firstLineChars="0"/>
        <w:jc w:val="left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报名</w:t>
      </w:r>
    </w:p>
    <w:p w14:paraId="1407904F" w14:textId="77591521" w:rsidR="006D2B99" w:rsidRPr="00FB2646" w:rsidRDefault="006D2B99" w:rsidP="00373F3A">
      <w:pPr>
        <w:spacing w:line="48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请于2020年</w:t>
      </w:r>
      <w:r w:rsidR="00FB2646" w:rsidRPr="00FB2646">
        <w:rPr>
          <w:rFonts w:ascii="仿宋" w:eastAsia="仿宋" w:hAnsi="仿宋" w:cs="Times New Roman"/>
          <w:sz w:val="32"/>
          <w:szCs w:val="32"/>
        </w:rPr>
        <w:t>5</w:t>
      </w:r>
      <w:r w:rsidRPr="00FB2646">
        <w:rPr>
          <w:rFonts w:ascii="仿宋" w:eastAsia="仿宋" w:hAnsi="仿宋" w:cs="Times New Roman" w:hint="eastAsia"/>
          <w:sz w:val="32"/>
          <w:szCs w:val="32"/>
        </w:rPr>
        <w:t>月</w:t>
      </w:r>
      <w:r w:rsidR="00A61C35" w:rsidRPr="00FB2646">
        <w:rPr>
          <w:rFonts w:ascii="仿宋" w:eastAsia="仿宋" w:hAnsi="仿宋" w:cs="Times New Roman"/>
          <w:sz w:val="32"/>
          <w:szCs w:val="32"/>
        </w:rPr>
        <w:t>27</w:t>
      </w:r>
      <w:r w:rsidRPr="00FB2646">
        <w:rPr>
          <w:rFonts w:ascii="仿宋" w:eastAsia="仿宋" w:hAnsi="仿宋" w:cs="Times New Roman" w:hint="eastAsia"/>
          <w:sz w:val="32"/>
          <w:szCs w:val="32"/>
        </w:rPr>
        <w:t>日下班前将报名回执发送至邮箱：</w:t>
      </w:r>
      <w:r w:rsidRPr="00FB2646">
        <w:rPr>
          <w:rFonts w:ascii="仿宋" w:eastAsia="仿宋" w:hAnsi="仿宋" w:cs="Times New Roman"/>
          <w:sz w:val="32"/>
          <w:szCs w:val="32"/>
        </w:rPr>
        <w:t>zhenghs@sdlsed.com</w:t>
      </w:r>
    </w:p>
    <w:p w14:paraId="0137EEA2" w14:textId="77777777" w:rsidR="006D2B99" w:rsidRPr="00FB2646" w:rsidRDefault="006D2B99" w:rsidP="00373F3A">
      <w:pPr>
        <w:spacing w:line="48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>咨询电话：薛老师62867053，</w:t>
      </w:r>
      <w:r w:rsidR="00F72DF5" w:rsidRPr="00FB2646">
        <w:rPr>
          <w:rFonts w:ascii="仿宋" w:eastAsia="仿宋" w:hAnsi="仿宋" w:cs="Times New Roman" w:hint="eastAsia"/>
          <w:sz w:val="32"/>
          <w:szCs w:val="32"/>
        </w:rPr>
        <w:t>郑</w:t>
      </w:r>
      <w:r w:rsidRPr="00FB2646">
        <w:rPr>
          <w:rFonts w:ascii="仿宋" w:eastAsia="仿宋" w:hAnsi="仿宋" w:cs="Times New Roman" w:hint="eastAsia"/>
          <w:sz w:val="32"/>
          <w:szCs w:val="32"/>
        </w:rPr>
        <w:t>老师</w:t>
      </w:r>
      <w:r w:rsidR="004B04D9" w:rsidRPr="00FB2646">
        <w:rPr>
          <w:rFonts w:ascii="仿宋" w:eastAsia="仿宋" w:hAnsi="仿宋" w:cs="Times New Roman"/>
          <w:sz w:val="32"/>
          <w:szCs w:val="32"/>
        </w:rPr>
        <w:t>62605208</w:t>
      </w:r>
    </w:p>
    <w:p w14:paraId="59CA7EB6" w14:textId="77777777" w:rsidR="006D2B99" w:rsidRPr="00FB2646" w:rsidRDefault="006D2B99" w:rsidP="00373F3A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</w:p>
    <w:p w14:paraId="486BFF5C" w14:textId="77777777" w:rsidR="00DF70E7" w:rsidRPr="00FB2646" w:rsidRDefault="00DF70E7" w:rsidP="00373F3A">
      <w:pPr>
        <w:pStyle w:val="a5"/>
        <w:widowControl/>
        <w:spacing w:beforeAutospacing="0" w:afterAutospacing="0" w:line="480" w:lineRule="auto"/>
        <w:ind w:right="160" w:firstLine="682"/>
        <w:jc w:val="both"/>
        <w:rPr>
          <w:rFonts w:ascii="仿宋" w:eastAsia="仿宋" w:hAnsi="仿宋" w:cs="宋体"/>
          <w:b/>
          <w:bCs/>
          <w:spacing w:val="20"/>
          <w:sz w:val="32"/>
          <w:szCs w:val="32"/>
          <w:lang w:bidi="ar"/>
        </w:rPr>
      </w:pPr>
    </w:p>
    <w:p w14:paraId="7230394C" w14:textId="77777777" w:rsidR="003D625D" w:rsidRPr="00FB2646" w:rsidRDefault="00340FE2" w:rsidP="00373F3A">
      <w:pPr>
        <w:pStyle w:val="a5"/>
        <w:widowControl/>
        <w:spacing w:beforeAutospacing="0" w:afterAutospacing="0" w:line="480" w:lineRule="auto"/>
        <w:ind w:right="160" w:firstLine="682"/>
        <w:jc w:val="both"/>
        <w:rPr>
          <w:rFonts w:ascii="仿宋" w:eastAsia="仿宋" w:hAnsi="仿宋" w:cs="宋体"/>
          <w:b/>
          <w:bCs/>
          <w:spacing w:val="20"/>
          <w:sz w:val="32"/>
          <w:szCs w:val="32"/>
          <w:lang w:bidi="ar"/>
        </w:rPr>
      </w:pPr>
      <w:r w:rsidRPr="00FB2646">
        <w:rPr>
          <w:rFonts w:ascii="仿宋" w:eastAsia="仿宋" w:hAnsi="仿宋" w:cs="宋体" w:hint="eastAsia"/>
          <w:b/>
          <w:bCs/>
          <w:spacing w:val="20"/>
          <w:sz w:val="32"/>
          <w:szCs w:val="32"/>
          <w:lang w:bidi="ar"/>
        </w:rPr>
        <w:t>报名回执：</w:t>
      </w:r>
    </w:p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3256"/>
        <w:gridCol w:w="1275"/>
        <w:gridCol w:w="2977"/>
        <w:gridCol w:w="1672"/>
      </w:tblGrid>
      <w:tr w:rsidR="003D625D" w:rsidRPr="00FB2646" w14:paraId="62614E6B" w14:textId="77777777" w:rsidTr="003D625D">
        <w:tc>
          <w:tcPr>
            <w:tcW w:w="3256" w:type="dxa"/>
          </w:tcPr>
          <w:p w14:paraId="3F130063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B2646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公司</w:t>
            </w:r>
          </w:p>
        </w:tc>
        <w:tc>
          <w:tcPr>
            <w:tcW w:w="1275" w:type="dxa"/>
          </w:tcPr>
          <w:p w14:paraId="57029F78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B2646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977" w:type="dxa"/>
          </w:tcPr>
          <w:p w14:paraId="1AAC9FB4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B2646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联系</w:t>
            </w:r>
            <w:r w:rsidRPr="00FB2646"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  <w:t>方式</w:t>
            </w:r>
          </w:p>
        </w:tc>
        <w:tc>
          <w:tcPr>
            <w:tcW w:w="1672" w:type="dxa"/>
          </w:tcPr>
          <w:p w14:paraId="6B777F73" w14:textId="77777777" w:rsidR="003D625D" w:rsidRPr="00FB2646" w:rsidRDefault="00DF70E7" w:rsidP="00373F3A">
            <w:pPr>
              <w:pStyle w:val="a5"/>
              <w:widowControl/>
              <w:spacing w:beforeAutospacing="0" w:afterAutospacing="0" w:line="480" w:lineRule="auto"/>
              <w:ind w:right="16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  <w:r w:rsidRPr="00FB2646">
              <w:rPr>
                <w:rFonts w:ascii="仿宋" w:eastAsia="仿宋" w:hAnsi="仿宋" w:cs="-apple-system-font" w:hint="eastAsia"/>
                <w:color w:val="515151"/>
                <w:spacing w:val="20"/>
                <w:sz w:val="32"/>
                <w:szCs w:val="32"/>
                <w:lang w:bidi="ar"/>
              </w:rPr>
              <w:t>问题</w:t>
            </w:r>
          </w:p>
        </w:tc>
      </w:tr>
      <w:tr w:rsidR="003D625D" w:rsidRPr="00FB2646" w14:paraId="49D523CA" w14:textId="77777777" w:rsidTr="003D625D">
        <w:tc>
          <w:tcPr>
            <w:tcW w:w="3256" w:type="dxa"/>
          </w:tcPr>
          <w:p w14:paraId="4A0A5196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14:paraId="08E8C4DB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2977" w:type="dxa"/>
          </w:tcPr>
          <w:p w14:paraId="64D4C578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672" w:type="dxa"/>
          </w:tcPr>
          <w:p w14:paraId="51A88A79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</w:tr>
      <w:tr w:rsidR="003D625D" w:rsidRPr="00FB2646" w14:paraId="66274374" w14:textId="77777777" w:rsidTr="003D625D">
        <w:tc>
          <w:tcPr>
            <w:tcW w:w="3256" w:type="dxa"/>
          </w:tcPr>
          <w:p w14:paraId="10CAE270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275" w:type="dxa"/>
          </w:tcPr>
          <w:p w14:paraId="525DA54C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2977" w:type="dxa"/>
          </w:tcPr>
          <w:p w14:paraId="6D9B40CE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  <w:tc>
          <w:tcPr>
            <w:tcW w:w="1672" w:type="dxa"/>
          </w:tcPr>
          <w:p w14:paraId="781203C3" w14:textId="77777777" w:rsidR="003D625D" w:rsidRPr="00FB2646" w:rsidRDefault="003D625D" w:rsidP="00373F3A">
            <w:pPr>
              <w:pStyle w:val="a5"/>
              <w:widowControl/>
              <w:spacing w:beforeAutospacing="0" w:afterAutospacing="0" w:line="480" w:lineRule="auto"/>
              <w:ind w:right="160" w:firstLine="680"/>
              <w:jc w:val="both"/>
              <w:rPr>
                <w:rFonts w:ascii="仿宋" w:eastAsia="仿宋" w:hAnsi="仿宋" w:cs="-apple-system-font"/>
                <w:color w:val="515151"/>
                <w:spacing w:val="20"/>
                <w:sz w:val="32"/>
                <w:szCs w:val="32"/>
                <w:lang w:bidi="ar"/>
              </w:rPr>
            </w:pPr>
          </w:p>
        </w:tc>
      </w:tr>
    </w:tbl>
    <w:p w14:paraId="0B539D79" w14:textId="77777777" w:rsidR="003D625D" w:rsidRPr="00FB2646" w:rsidRDefault="003D625D" w:rsidP="00373F3A">
      <w:pPr>
        <w:pStyle w:val="a5"/>
        <w:widowControl/>
        <w:spacing w:beforeAutospacing="0" w:afterAutospacing="0" w:line="480" w:lineRule="auto"/>
        <w:ind w:right="160" w:firstLine="680"/>
        <w:jc w:val="both"/>
        <w:rPr>
          <w:rFonts w:ascii="仿宋" w:eastAsia="仿宋" w:hAnsi="仿宋" w:cs="-apple-system-font"/>
          <w:color w:val="515151"/>
          <w:spacing w:val="20"/>
          <w:sz w:val="32"/>
          <w:szCs w:val="32"/>
          <w:lang w:bidi="ar"/>
        </w:rPr>
      </w:pPr>
    </w:p>
    <w:p w14:paraId="21CCE6C1" w14:textId="77777777" w:rsidR="006D2B99" w:rsidRPr="00FB2646" w:rsidRDefault="006D2B99" w:rsidP="00373F3A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</w:p>
    <w:p w14:paraId="4CBD2BA4" w14:textId="77777777" w:rsidR="003218AE" w:rsidRPr="00FB2646" w:rsidRDefault="00646132" w:rsidP="00373F3A">
      <w:pPr>
        <w:spacing w:line="480" w:lineRule="auto"/>
        <w:rPr>
          <w:rFonts w:ascii="仿宋" w:eastAsia="仿宋" w:hAnsi="仿宋" w:cs="Times New Roman"/>
          <w:sz w:val="32"/>
          <w:szCs w:val="32"/>
        </w:rPr>
      </w:pPr>
      <w:r w:rsidRPr="00FB2646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FB2646">
        <w:rPr>
          <w:rFonts w:ascii="仿宋" w:eastAsia="仿宋" w:hAnsi="仿宋" w:cs="Times New Roman" w:hint="eastAsia"/>
          <w:sz w:val="32"/>
          <w:szCs w:val="32"/>
        </w:rPr>
        <w:br w:type="page"/>
      </w:r>
    </w:p>
    <w:p w14:paraId="10400EE5" w14:textId="6C6D9189" w:rsidR="003218AE" w:rsidRPr="00FB2646" w:rsidRDefault="00646132" w:rsidP="00373F3A">
      <w:pPr>
        <w:spacing w:line="480" w:lineRule="auto"/>
        <w:rPr>
          <w:rFonts w:ascii="仿宋" w:eastAsia="仿宋" w:hAnsi="仿宋" w:cs="黑体"/>
          <w:b/>
          <w:sz w:val="32"/>
          <w:szCs w:val="32"/>
        </w:rPr>
      </w:pPr>
      <w:r w:rsidRPr="00FB2646">
        <w:rPr>
          <w:rFonts w:ascii="仿宋" w:eastAsia="仿宋" w:hAnsi="仿宋" w:cs="黑体" w:hint="eastAsia"/>
          <w:b/>
          <w:sz w:val="32"/>
          <w:szCs w:val="32"/>
        </w:rPr>
        <w:lastRenderedPageBreak/>
        <w:t>附件.</w:t>
      </w:r>
      <w:r w:rsidR="00A61C35" w:rsidRPr="00FB2646">
        <w:rPr>
          <w:rFonts w:ascii="仿宋" w:eastAsia="仿宋" w:hAnsi="仿宋" w:cs="黑体" w:hint="eastAsia"/>
          <w:b/>
          <w:sz w:val="32"/>
          <w:szCs w:val="32"/>
        </w:rPr>
        <w:t>主讲单位</w:t>
      </w:r>
      <w:r w:rsidRPr="00FB2646">
        <w:rPr>
          <w:rFonts w:ascii="仿宋" w:eastAsia="仿宋" w:hAnsi="仿宋" w:cs="黑体" w:hint="eastAsia"/>
          <w:b/>
          <w:sz w:val="32"/>
          <w:szCs w:val="32"/>
        </w:rPr>
        <w:t>介绍</w:t>
      </w:r>
    </w:p>
    <w:p w14:paraId="3BE30B52" w14:textId="77777777" w:rsidR="00FB2646" w:rsidRPr="00FB2646" w:rsidRDefault="00FB2646" w:rsidP="00FB2646">
      <w:pPr>
        <w:ind w:firstLineChars="200" w:firstLine="640"/>
        <w:rPr>
          <w:rFonts w:ascii="仿宋" w:eastAsia="仿宋" w:hAnsi="仿宋" w:cs="微软雅黑"/>
          <w:sz w:val="32"/>
          <w:szCs w:val="32"/>
          <w:lang w:eastAsia="zh-Hans"/>
        </w:rPr>
      </w:pP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盟思科技成立于2008年，2015年入驻纳米技术国家大学科技园，</w:t>
      </w:r>
      <w:r w:rsidRPr="00FB2646">
        <w:rPr>
          <w:rFonts w:ascii="仿宋" w:eastAsia="仿宋" w:hAnsi="仿宋" w:cs="微软雅黑" w:hint="eastAsia"/>
          <w:sz w:val="32"/>
          <w:szCs w:val="32"/>
        </w:rPr>
        <w:t>多年来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致力于为企业提供智能化管理解决方案，</w:t>
      </w:r>
      <w:r w:rsidRPr="00FB2646">
        <w:rPr>
          <w:rFonts w:ascii="仿宋" w:eastAsia="仿宋" w:hAnsi="仿宋" w:cs="微软雅黑" w:hint="eastAsia"/>
          <w:sz w:val="32"/>
          <w:szCs w:val="32"/>
        </w:rPr>
        <w:t>汇聚了一批经验丰富技能卓越的管理顾问，以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帮助企业实现持续</w:t>
      </w:r>
      <w:r w:rsidRPr="00FB2646">
        <w:rPr>
          <w:rFonts w:ascii="仿宋" w:eastAsia="仿宋" w:hAnsi="仿宋" w:cs="微软雅黑" w:hint="eastAsia"/>
          <w:sz w:val="32"/>
          <w:szCs w:val="32"/>
        </w:rPr>
        <w:t>成长为终生使命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。</w:t>
      </w:r>
    </w:p>
    <w:p w14:paraId="10361BBD" w14:textId="77777777" w:rsidR="00FB2646" w:rsidRPr="00FB2646" w:rsidRDefault="00FB2646" w:rsidP="00FB2646">
      <w:pPr>
        <w:rPr>
          <w:rFonts w:ascii="仿宋" w:eastAsia="仿宋" w:hAnsi="仿宋" w:cs="微软雅黑"/>
          <w:sz w:val="32"/>
          <w:szCs w:val="32"/>
        </w:rPr>
      </w:pPr>
      <w:r w:rsidRPr="00FB2646">
        <w:rPr>
          <w:rFonts w:ascii="仿宋" w:eastAsia="仿宋" w:hAnsi="仿宋" w:cs="微软雅黑" w:hint="eastAsia"/>
          <w:sz w:val="32"/>
          <w:szCs w:val="32"/>
        </w:rPr>
        <w:tab/>
        <w:t>盟思经过十多年的发展，已成为华东地区最大的</w:t>
      </w:r>
      <w:r w:rsidRPr="00FB2646">
        <w:rPr>
          <w:rFonts w:ascii="仿宋" w:eastAsia="仿宋" w:hAnsi="仿宋" w:cs="微软雅黑"/>
          <w:sz w:val="32"/>
          <w:szCs w:val="32"/>
        </w:rPr>
        <w:t>ERP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服务商</w:t>
      </w:r>
      <w:r w:rsidRPr="00FB2646">
        <w:rPr>
          <w:rFonts w:ascii="仿宋" w:eastAsia="仿宋" w:hAnsi="仿宋" w:cs="微软雅黑" w:hint="eastAsia"/>
          <w:sz w:val="32"/>
          <w:szCs w:val="32"/>
        </w:rPr>
        <w:t>之一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，为超过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500+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科技企业提供过智能管理咨询服务</w:t>
      </w:r>
      <w:r w:rsidRPr="00FB2646">
        <w:rPr>
          <w:rFonts w:ascii="仿宋" w:eastAsia="仿宋" w:hAnsi="仿宋" w:cs="微软雅黑" w:hint="eastAsia"/>
          <w:sz w:val="32"/>
          <w:szCs w:val="32"/>
        </w:rPr>
        <w:t>，超过20+CFO成为我们管理变革的同行者。</w:t>
      </w:r>
    </w:p>
    <w:p w14:paraId="06D2D810" w14:textId="77777777" w:rsidR="00FB2646" w:rsidRPr="00FB2646" w:rsidRDefault="00FB2646" w:rsidP="00FB2646">
      <w:pPr>
        <w:ind w:firstLineChars="200" w:firstLine="640"/>
        <w:rPr>
          <w:rFonts w:ascii="仿宋" w:eastAsia="仿宋" w:hAnsi="仿宋" w:cs="微软雅黑"/>
          <w:sz w:val="32"/>
          <w:szCs w:val="32"/>
          <w:lang w:eastAsia="zh-Hans"/>
        </w:rPr>
      </w:pP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依托多年来企业数字化、智能化、信息化改革建设的经验，我们也举办过多场私董会</w:t>
      </w:r>
      <w:r w:rsidRPr="00FB2646">
        <w:rPr>
          <w:rFonts w:ascii="仿宋" w:eastAsia="仿宋" w:hAnsi="仿宋" w:cs="微软雅黑"/>
          <w:sz w:val="32"/>
          <w:szCs w:val="32"/>
          <w:lang w:eastAsia="zh-Hans"/>
        </w:rPr>
        <w:t>、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行业论坛，现将这些企业成功转型的方案模型加以归纳整合</w:t>
      </w:r>
      <w:r w:rsidRPr="00FB2646">
        <w:rPr>
          <w:rFonts w:ascii="仿宋" w:eastAsia="仿宋" w:hAnsi="仿宋" w:cs="微软雅黑" w:hint="eastAsia"/>
          <w:sz w:val="32"/>
          <w:szCs w:val="32"/>
        </w:rPr>
        <w:t>，优先输出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于</w:t>
      </w:r>
      <w:r w:rsidRPr="00FB2646">
        <w:rPr>
          <w:rFonts w:ascii="仿宋" w:eastAsia="仿宋" w:hAnsi="仿宋" w:cs="微软雅黑" w:hint="eastAsia"/>
          <w:sz w:val="32"/>
          <w:szCs w:val="32"/>
        </w:rPr>
        <w:t>园内企事业的财务朋友</w:t>
      </w:r>
      <w:r w:rsidRPr="00FB2646">
        <w:rPr>
          <w:rFonts w:ascii="仿宋" w:eastAsia="仿宋" w:hAnsi="仿宋" w:cs="微软雅黑" w:hint="eastAsia"/>
          <w:sz w:val="32"/>
          <w:szCs w:val="32"/>
          <w:lang w:eastAsia="zh-Hans"/>
        </w:rPr>
        <w:t>，望能为各企业成长发展添砖加瓦。</w:t>
      </w:r>
    </w:p>
    <w:p w14:paraId="42752C48" w14:textId="09988997" w:rsidR="00A61C35" w:rsidRPr="00FB2646" w:rsidRDefault="00A61C35" w:rsidP="00FB2646">
      <w:pPr>
        <w:spacing w:line="480" w:lineRule="auto"/>
        <w:ind w:firstLineChars="200" w:firstLine="640"/>
        <w:rPr>
          <w:rFonts w:ascii="仿宋" w:eastAsia="仿宋" w:hAnsi="仿宋" w:cs="黑体"/>
          <w:sz w:val="32"/>
          <w:szCs w:val="32"/>
        </w:rPr>
      </w:pPr>
    </w:p>
    <w:sectPr w:rsidR="00A61C35" w:rsidRPr="00FB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5E121" w14:textId="77777777" w:rsidR="00EF1D57" w:rsidRDefault="00EF1D57" w:rsidP="00EC1C8E">
      <w:r>
        <w:separator/>
      </w:r>
    </w:p>
  </w:endnote>
  <w:endnote w:type="continuationSeparator" w:id="0">
    <w:p w14:paraId="45AA6EB5" w14:textId="77777777" w:rsidR="00EF1D57" w:rsidRDefault="00EF1D57" w:rsidP="00EC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apple-system-fon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F84D" w14:textId="77777777" w:rsidR="00EF1D57" w:rsidRDefault="00EF1D57" w:rsidP="00EC1C8E">
      <w:r>
        <w:separator/>
      </w:r>
    </w:p>
  </w:footnote>
  <w:footnote w:type="continuationSeparator" w:id="0">
    <w:p w14:paraId="25AF371A" w14:textId="77777777" w:rsidR="00EF1D57" w:rsidRDefault="00EF1D57" w:rsidP="00EC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37BDE"/>
    <w:multiLevelType w:val="multilevel"/>
    <w:tmpl w:val="394EF7D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AA80C52"/>
    <w:multiLevelType w:val="hybridMultilevel"/>
    <w:tmpl w:val="C3D2D5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8611FE"/>
    <w:multiLevelType w:val="hybridMultilevel"/>
    <w:tmpl w:val="EE166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EE0BDF"/>
    <w:rsid w:val="000D6BAC"/>
    <w:rsid w:val="00265CAD"/>
    <w:rsid w:val="00272484"/>
    <w:rsid w:val="002B7571"/>
    <w:rsid w:val="003218AE"/>
    <w:rsid w:val="00340FE2"/>
    <w:rsid w:val="00373F3A"/>
    <w:rsid w:val="003D625D"/>
    <w:rsid w:val="00487C81"/>
    <w:rsid w:val="004B04D9"/>
    <w:rsid w:val="004F2573"/>
    <w:rsid w:val="00646132"/>
    <w:rsid w:val="006D2B99"/>
    <w:rsid w:val="007544C6"/>
    <w:rsid w:val="008C248D"/>
    <w:rsid w:val="0099483E"/>
    <w:rsid w:val="00A24D14"/>
    <w:rsid w:val="00A61C35"/>
    <w:rsid w:val="00B65E22"/>
    <w:rsid w:val="00C33B09"/>
    <w:rsid w:val="00D778F9"/>
    <w:rsid w:val="00DF70E7"/>
    <w:rsid w:val="00E40A7F"/>
    <w:rsid w:val="00E90247"/>
    <w:rsid w:val="00EC1C8E"/>
    <w:rsid w:val="00EF1D57"/>
    <w:rsid w:val="00F72DF5"/>
    <w:rsid w:val="00FB2646"/>
    <w:rsid w:val="149A6A9B"/>
    <w:rsid w:val="25A96F93"/>
    <w:rsid w:val="28122205"/>
    <w:rsid w:val="2E430AEC"/>
    <w:rsid w:val="2EC332F4"/>
    <w:rsid w:val="35444B25"/>
    <w:rsid w:val="377F472F"/>
    <w:rsid w:val="4D1C7D33"/>
    <w:rsid w:val="53EE0BDF"/>
    <w:rsid w:val="596301CE"/>
    <w:rsid w:val="5E3465C3"/>
    <w:rsid w:val="6691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A01BF"/>
  <w15:docId w15:val="{2CBFA882-BB35-48B7-922D-6C1A614B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styleId="a4">
    <w:name w:val="Hyperlink"/>
    <w:basedOn w:val="a0"/>
    <w:rsid w:val="006D2B99"/>
    <w:rPr>
      <w:color w:val="0563C1" w:themeColor="hyperlink"/>
      <w:u w:val="single"/>
    </w:rPr>
  </w:style>
  <w:style w:type="paragraph" w:styleId="a5">
    <w:name w:val="Normal (Web)"/>
    <w:basedOn w:val="a"/>
    <w:qFormat/>
    <w:rsid w:val="003D625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rsid w:val="003D625D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EC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C1C8E"/>
    <w:rPr>
      <w:kern w:val="2"/>
      <w:sz w:val="18"/>
      <w:szCs w:val="18"/>
    </w:rPr>
  </w:style>
  <w:style w:type="paragraph" w:styleId="a8">
    <w:name w:val="footer"/>
    <w:basedOn w:val="a"/>
    <w:link w:val="Char0"/>
    <w:rsid w:val="00EC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C1C8E"/>
    <w:rPr>
      <w:kern w:val="2"/>
      <w:sz w:val="18"/>
      <w:szCs w:val="18"/>
    </w:rPr>
  </w:style>
  <w:style w:type="paragraph" w:customStyle="1" w:styleId="Default">
    <w:name w:val="Default"/>
    <w:rsid w:val="00A61C35"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982</Characters>
  <Application>Microsoft Office Word</Application>
  <DocSecurity>0</DocSecurity>
  <Lines>8</Lines>
  <Paragraphs>2</Paragraphs>
  <ScaleCrop>false</ScaleCrop>
  <Company>HP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天二酷貓</dc:creator>
  <cp:lastModifiedBy>Administrator</cp:lastModifiedBy>
  <cp:revision>2</cp:revision>
  <dcterms:created xsi:type="dcterms:W3CDTF">2021-05-18T08:30:00Z</dcterms:created>
  <dcterms:modified xsi:type="dcterms:W3CDTF">2021-05-18T08:30:00Z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