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7D" w:rsidRDefault="001931EC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1</w:t>
      </w:r>
    </w:p>
    <w:p w:rsidR="008C567D" w:rsidRDefault="008C567D">
      <w:pPr>
        <w:spacing w:line="560" w:lineRule="exact"/>
        <w:jc w:val="center"/>
        <w:rPr>
          <w:rFonts w:eastAsia="方正小标宋_GBK" w:cs="方正小标宋_GBK"/>
          <w:sz w:val="36"/>
          <w:szCs w:val="36"/>
        </w:rPr>
      </w:pPr>
    </w:p>
    <w:p w:rsidR="008C567D" w:rsidRDefault="001931EC"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苏州市电子商务示范企业认定条件</w:t>
      </w:r>
    </w:p>
    <w:p w:rsidR="008C567D" w:rsidRDefault="008C567D">
      <w:pPr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</w:p>
    <w:p w:rsidR="008C567D" w:rsidRDefault="001931E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第一条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苏州市电子商务示范企业（以下简称“示范企业”）是指通过运用电子商务在品牌建设、创新发展、产业融合、环境优化等方面能发挥引领带动作用，推动我市电子商务健康快速发展的、在苏州市境内注册的独立法人企业。</w:t>
      </w:r>
    </w:p>
    <w:p w:rsidR="008C567D" w:rsidRDefault="001931EC">
      <w:pPr>
        <w:widowControl/>
        <w:spacing w:line="36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第二条</w:t>
      </w:r>
      <w:r>
        <w:rPr>
          <w:rFonts w:ascii="楷体" w:eastAsia="楷体" w:hAnsi="楷体" w:cs="楷体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示范方向根据《中华人民共和国电子商务法》、《电子商务“十三五”发展规划》、商务部《电子商务示范企业创建规范》以及国家重大战略举措确定，鼓励电子商务企业在以下方面创新发展：</w:t>
      </w:r>
    </w:p>
    <w:p w:rsidR="008C567D" w:rsidRDefault="001931EC">
      <w:pPr>
        <w:widowControl/>
        <w:spacing w:line="36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（一）电子商务提质升级。提升电子商务创新发展水平，促进电子商务内外贸市场一体化，推动电子商务技术研发和推广应用，鼓励发展电子商务新业态，提升电子商务领域科技支撑能力。</w:t>
      </w:r>
    </w:p>
    <w:p w:rsidR="008C567D" w:rsidRDefault="001931EC">
      <w:pPr>
        <w:widowControl/>
        <w:spacing w:line="36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（二）电子商务与传统产业融合。发挥电子商务带动作用，促进农业转型升级，拉动制造业提质增效，加快商贸流通业创新发展。</w:t>
      </w:r>
    </w:p>
    <w:p w:rsidR="008C567D" w:rsidRDefault="001931EC">
      <w:pPr>
        <w:widowControl/>
        <w:spacing w:line="36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（三）电子商务要素市场建设。加强电子商务人才培养、信息服务、技术服务、物流服务、金融服务以及电子商务产业载体建设，完善电子商务发展基础条件。</w:t>
      </w:r>
    </w:p>
    <w:p w:rsidR="008C567D" w:rsidRDefault="001931EC">
      <w:pPr>
        <w:widowControl/>
        <w:spacing w:line="36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（四）电子商务民生服务创新。利用电子商务开展精准扶贫、培育便民服务、优化医疗及教育服务等。</w:t>
      </w:r>
    </w:p>
    <w:p w:rsidR="008C567D" w:rsidRDefault="001931EC">
      <w:pPr>
        <w:widowControl/>
        <w:spacing w:line="36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（五）电子商务市场环境优化。推动建立行业标准，规范电子商务市场秩序，推进电子商务诚信体系建设，促进绿色、循环、低碳发展。</w:t>
      </w:r>
    </w:p>
    <w:p w:rsidR="008C567D" w:rsidRDefault="001931EC">
      <w:pPr>
        <w:widowControl/>
        <w:spacing w:line="36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第三条</w:t>
      </w:r>
      <w:r>
        <w:rPr>
          <w:rFonts w:ascii="仿宋" w:eastAsia="仿宋" w:hAnsi="仿宋" w:cs="仿宋_GB2312" w:hint="eastAsia"/>
          <w:sz w:val="32"/>
          <w:szCs w:val="32"/>
        </w:rPr>
        <w:t xml:space="preserve"> 各市（区）商务部门负责“示范企业”初审推荐和日常管理，苏州市商务局确定并公布“示范企业”名单。</w:t>
      </w:r>
    </w:p>
    <w:p w:rsidR="008C567D" w:rsidRDefault="001931EC">
      <w:pPr>
        <w:widowControl/>
        <w:spacing w:line="360" w:lineRule="atLeas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第四条</w:t>
      </w:r>
      <w:r>
        <w:rPr>
          <w:rFonts w:ascii="仿宋" w:eastAsia="仿宋" w:hAnsi="仿宋" w:cs="仿宋_GB2312" w:hint="eastAsia"/>
          <w:sz w:val="32"/>
          <w:szCs w:val="32"/>
        </w:rPr>
        <w:t xml:space="preserve"> “示范企业”创建工作遵循公开、公平、公正的原则，坚持择优选取和有利于推动区域或行业发展相结合。</w:t>
      </w:r>
    </w:p>
    <w:p w:rsidR="008C567D" w:rsidRDefault="001931EC">
      <w:pPr>
        <w:autoSpaceDE w:val="0"/>
        <w:autoSpaceDN w:val="0"/>
        <w:adjustRightInd w:val="0"/>
        <w:ind w:firstLineChars="200" w:firstLine="640"/>
        <w:rPr>
          <w:rFonts w:ascii="仿宋" w:eastAsia="仿宋_GB2312" w:hAnsi="仿宋" w:cs="宋体"/>
          <w:kern w:val="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第五条 </w:t>
      </w:r>
      <w:r>
        <w:rPr>
          <w:rFonts w:ascii="仿宋_GB2312" w:eastAsia="仿宋_GB2312" w:hint="eastAsia"/>
          <w:sz w:val="32"/>
        </w:rPr>
        <w:t>相关要求：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 w:hAnsi="Helvetica Neue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Helvetica Neue" w:cs="仿宋_GB2312" w:hint="eastAsia"/>
          <w:color w:val="000000"/>
          <w:kern w:val="0"/>
          <w:sz w:val="32"/>
          <w:szCs w:val="32"/>
        </w:rPr>
        <w:t>（一）网络销售类，</w:t>
      </w:r>
      <w:r>
        <w:rPr>
          <w:rFonts w:ascii="仿宋_GB2312" w:eastAsia="仿宋_GB2312" w:hint="eastAsia"/>
          <w:sz w:val="32"/>
        </w:rPr>
        <w:t>应同时具备以下条件：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）企业年电子商务B2C销售额在3000万元以上或B2B交易额1亿元以上；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）企业员工总数在30人以上；</w:t>
      </w:r>
    </w:p>
    <w:p w:rsidR="008C567D" w:rsidRDefault="001931EC">
      <w:pPr>
        <w:spacing w:line="560" w:lineRule="exact"/>
        <w:ind w:firstLineChars="200" w:firstLine="640"/>
        <w:rPr>
          <w:rFonts w:ascii="仿宋_GB2312" w:eastAsia="仿宋_GB2312" w:hAnsi="Helvetica Neue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）企业在网络渠道开拓、模式创新、商品质量保障、客户管理、物流配送、服务保障等方面具有特色。</w:t>
      </w:r>
    </w:p>
    <w:p w:rsidR="008C567D" w:rsidRDefault="001931EC">
      <w:pPr>
        <w:widowControl/>
        <w:numPr>
          <w:ilvl w:val="0"/>
          <w:numId w:val="1"/>
        </w:numPr>
        <w:spacing w:before="225" w:after="225" w:line="600" w:lineRule="atLeast"/>
        <w:ind w:firstLine="640"/>
        <w:jc w:val="left"/>
        <w:rPr>
          <w:rFonts w:ascii="仿宋_GB2312" w:eastAsia="仿宋_GB2312" w:hAnsi="Helvetica Neue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Helvetica Neue" w:cs="仿宋_GB2312" w:hint="eastAsia"/>
          <w:color w:val="000000"/>
          <w:kern w:val="0"/>
          <w:sz w:val="32"/>
          <w:szCs w:val="32"/>
        </w:rPr>
        <w:t>电子商务服务类，即为电子商务产业发展和应用提供相关服务的企业。包括电子商务平台服务企业、为电子商务交易提供物流、支付、信用、营销、代运营等支撑服务的企业。</w:t>
      </w:r>
      <w:r>
        <w:rPr>
          <w:rFonts w:ascii="仿宋_GB2312" w:eastAsia="仿宋_GB2312" w:hAnsi="Helvetica Neue" w:cs="仿宋_GB2312" w:hint="eastAsia"/>
          <w:color w:val="000000"/>
          <w:kern w:val="0"/>
          <w:sz w:val="32"/>
          <w:szCs w:val="32"/>
        </w:rPr>
        <w:t>  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(1)平台型电子商务服务企业所运营平台交易额2亿元以上，或平台服务企业超过300家，所经营网站流量增速快，</w:t>
      </w:r>
      <w:r>
        <w:rPr>
          <w:rFonts w:ascii="仿宋_GB2312" w:eastAsia="仿宋_GB2312" w:hint="eastAsia"/>
          <w:color w:val="000000"/>
          <w:sz w:val="32"/>
        </w:rPr>
        <w:lastRenderedPageBreak/>
        <w:t>企业员工总数100人以上，在卖家审核、产品审核、平台交易规则、交易双方权益保障、知识产权保护、纠纷和违规处理等方面具有特色；</w:t>
      </w:r>
    </w:p>
    <w:p w:rsidR="008C567D" w:rsidRDefault="001931E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(</w:t>
      </w:r>
      <w:r>
        <w:rPr>
          <w:rFonts w:ascii="仿宋_GB2312" w:eastAsia="仿宋_GB2312"/>
          <w:color w:val="000000"/>
          <w:sz w:val="32"/>
        </w:rPr>
        <w:t>2</w:t>
      </w:r>
      <w:r>
        <w:rPr>
          <w:rFonts w:ascii="仿宋_GB2312" w:eastAsia="仿宋_GB2312" w:hint="eastAsia"/>
          <w:color w:val="000000"/>
          <w:sz w:val="32"/>
        </w:rPr>
        <w:t>)支撑型电子商务服务企业年营业收入</w:t>
      </w:r>
      <w:r>
        <w:rPr>
          <w:rFonts w:ascii="仿宋_GB2312" w:eastAsia="仿宋_GB2312"/>
          <w:color w:val="000000"/>
          <w:sz w:val="32"/>
        </w:rPr>
        <w:t>500</w:t>
      </w:r>
      <w:r>
        <w:rPr>
          <w:rFonts w:ascii="仿宋_GB2312" w:eastAsia="仿宋_GB2312" w:hint="eastAsia"/>
          <w:color w:val="000000"/>
          <w:sz w:val="32"/>
        </w:rPr>
        <w:t>万元以上，企业员工总数3</w:t>
      </w:r>
      <w:bookmarkStart w:id="0" w:name="_GoBack"/>
      <w:bookmarkEnd w:id="0"/>
      <w:r>
        <w:rPr>
          <w:rFonts w:ascii="仿宋_GB2312" w:eastAsia="仿宋_GB2312"/>
          <w:color w:val="000000"/>
          <w:sz w:val="32"/>
        </w:rPr>
        <w:t>0</w:t>
      </w:r>
      <w:r>
        <w:rPr>
          <w:rFonts w:ascii="仿宋_GB2312" w:eastAsia="仿宋_GB2312" w:hint="eastAsia"/>
          <w:color w:val="000000"/>
          <w:sz w:val="32"/>
        </w:rPr>
        <w:t>人以上，在经营模式、产品或服务体系、关键技术等方面具有特色。</w:t>
      </w:r>
    </w:p>
    <w:p w:rsidR="008C567D" w:rsidRDefault="001931EC">
      <w:pPr>
        <w:widowControl/>
        <w:spacing w:line="299" w:lineRule="atLeas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color w:val="000000"/>
          <w:sz w:val="32"/>
        </w:rPr>
        <w:t xml:space="preserve">  （三）生活服务类，应同时具备以下条件：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1</w:t>
      </w:r>
      <w:r>
        <w:rPr>
          <w:rFonts w:ascii="仿宋_GB2312" w:eastAsia="仿宋_GB2312" w:hint="eastAsia"/>
          <w:color w:val="000000"/>
          <w:sz w:val="32"/>
        </w:rPr>
        <w:t>．企业年营业收入在</w:t>
      </w:r>
      <w:r>
        <w:rPr>
          <w:rFonts w:ascii="仿宋_GB2312" w:eastAsia="仿宋_GB2312"/>
          <w:color w:val="000000"/>
          <w:sz w:val="32"/>
        </w:rPr>
        <w:t>1000</w:t>
      </w:r>
      <w:r>
        <w:rPr>
          <w:rFonts w:ascii="仿宋_GB2312" w:eastAsia="仿宋_GB2312" w:hint="eastAsia"/>
          <w:color w:val="000000"/>
          <w:sz w:val="32"/>
        </w:rPr>
        <w:t>万元以上；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2</w:t>
      </w:r>
      <w:r>
        <w:rPr>
          <w:rFonts w:ascii="仿宋_GB2312" w:eastAsia="仿宋_GB2312" w:hint="eastAsia"/>
          <w:color w:val="000000"/>
          <w:sz w:val="32"/>
        </w:rPr>
        <w:t>．企业员工总数在2</w:t>
      </w:r>
      <w:r>
        <w:rPr>
          <w:rFonts w:ascii="仿宋_GB2312" w:eastAsia="仿宋_GB2312"/>
          <w:color w:val="000000"/>
          <w:sz w:val="32"/>
        </w:rPr>
        <w:t>0</w:t>
      </w:r>
      <w:r>
        <w:rPr>
          <w:rFonts w:ascii="仿宋_GB2312" w:eastAsia="仿宋_GB2312" w:hint="eastAsia"/>
          <w:color w:val="000000"/>
          <w:sz w:val="32"/>
        </w:rPr>
        <w:t>人以上；</w:t>
      </w:r>
    </w:p>
    <w:p w:rsidR="008C567D" w:rsidRDefault="001931EC">
      <w:pPr>
        <w:spacing w:line="560" w:lineRule="exact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</w:rPr>
        <w:t xml:space="preserve">    </w:t>
      </w:r>
      <w:r>
        <w:rPr>
          <w:rFonts w:ascii="仿宋_GB2312" w:eastAsia="仿宋_GB2312"/>
          <w:color w:val="000000"/>
          <w:sz w:val="32"/>
        </w:rPr>
        <w:t>3</w:t>
      </w:r>
      <w:r>
        <w:rPr>
          <w:rFonts w:ascii="仿宋_GB2312" w:eastAsia="仿宋_GB2312" w:hint="eastAsia"/>
          <w:color w:val="000000"/>
          <w:sz w:val="32"/>
        </w:rPr>
        <w:t>．企业在商业模式、营销策略、服务区域等方面具有特色。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（四）创新类，应同时具备以下条件：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1</w:t>
      </w:r>
      <w:r>
        <w:rPr>
          <w:rFonts w:ascii="仿宋_GB2312" w:eastAsia="仿宋_GB2312" w:hint="eastAsia"/>
          <w:color w:val="000000"/>
          <w:sz w:val="32"/>
        </w:rPr>
        <w:t>．企业年营业收入增速超过100</w:t>
      </w:r>
      <w:r>
        <w:rPr>
          <w:rFonts w:ascii="仿宋_GB2312" w:eastAsia="仿宋_GB2312"/>
          <w:color w:val="000000"/>
          <w:sz w:val="32"/>
        </w:rPr>
        <w:t>%</w:t>
      </w:r>
      <w:r>
        <w:rPr>
          <w:rFonts w:ascii="仿宋_GB2312" w:eastAsia="仿宋_GB2312" w:hint="eastAsia"/>
          <w:color w:val="000000"/>
          <w:sz w:val="32"/>
        </w:rPr>
        <w:t>，所经营网站流量年增速超过100</w:t>
      </w:r>
      <w:r>
        <w:rPr>
          <w:rFonts w:ascii="仿宋_GB2312" w:eastAsia="仿宋_GB2312"/>
          <w:color w:val="000000"/>
          <w:sz w:val="32"/>
        </w:rPr>
        <w:t>%</w:t>
      </w:r>
      <w:r>
        <w:rPr>
          <w:rFonts w:ascii="仿宋_GB2312" w:eastAsia="仿宋_GB2312" w:hint="eastAsia"/>
          <w:color w:val="000000"/>
          <w:sz w:val="32"/>
        </w:rPr>
        <w:t>；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2</w:t>
      </w:r>
      <w:r>
        <w:rPr>
          <w:rFonts w:ascii="仿宋_GB2312" w:eastAsia="仿宋_GB2312" w:hint="eastAsia"/>
          <w:color w:val="000000"/>
          <w:sz w:val="32"/>
        </w:rPr>
        <w:t>．企业员工总数在10人以上；</w:t>
      </w:r>
    </w:p>
    <w:p w:rsidR="008C567D" w:rsidRDefault="001931E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3</w:t>
      </w:r>
      <w:r>
        <w:rPr>
          <w:rFonts w:ascii="仿宋_GB2312" w:eastAsia="仿宋_GB2312" w:hint="eastAsia"/>
          <w:color w:val="000000"/>
          <w:sz w:val="32"/>
        </w:rPr>
        <w:t>．企业在运营模式、服务群体、关键技术等方面具有创新性。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 w:hint="eastAsia"/>
          <w:color w:val="000000"/>
          <w:sz w:val="32"/>
        </w:rPr>
        <w:t>（五）综合类，</w:t>
      </w:r>
      <w:r>
        <w:rPr>
          <w:rFonts w:ascii="仿宋_GB2312" w:eastAsia="仿宋_GB2312" w:hint="eastAsia"/>
          <w:sz w:val="32"/>
          <w:szCs w:val="20"/>
        </w:rPr>
        <w:t>应满足相应的</w:t>
      </w:r>
      <w:r>
        <w:rPr>
          <w:rFonts w:ascii="仿宋_GB2312" w:eastAsia="仿宋_GB2312"/>
          <w:sz w:val="32"/>
          <w:szCs w:val="20"/>
        </w:rPr>
        <w:t>2</w:t>
      </w:r>
      <w:r>
        <w:rPr>
          <w:rFonts w:ascii="仿宋_GB2312" w:eastAsia="仿宋_GB2312" w:hint="eastAsia"/>
          <w:sz w:val="32"/>
          <w:szCs w:val="20"/>
        </w:rPr>
        <w:t>项以上分类标准要求，并同时具备以下条件：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1</w:t>
      </w:r>
      <w:r>
        <w:rPr>
          <w:rFonts w:ascii="仿宋_GB2312" w:eastAsia="仿宋_GB2312" w:hint="eastAsia"/>
          <w:color w:val="000000"/>
          <w:sz w:val="32"/>
        </w:rPr>
        <w:t>．企业年电子商务交易额5亿元以上或年服务收入1000万元以上；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2</w:t>
      </w:r>
      <w:r>
        <w:rPr>
          <w:rFonts w:ascii="仿宋_GB2312" w:eastAsia="仿宋_GB2312" w:hint="eastAsia"/>
          <w:color w:val="000000"/>
          <w:sz w:val="32"/>
        </w:rPr>
        <w:t>．企业员工总数在100人以上；</w:t>
      </w:r>
    </w:p>
    <w:p w:rsidR="008C567D" w:rsidRDefault="001931EC">
      <w:pPr>
        <w:spacing w:line="560" w:lineRule="exact"/>
        <w:ind w:firstLineChars="200" w:firstLine="640"/>
        <w:rPr>
          <w:rFonts w:ascii="楷体_GB2312" w:eastAsia="楷体_GB2312" w:hAnsi="楷体"/>
          <w:b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</w:rPr>
        <w:t>3</w:t>
      </w:r>
      <w:r>
        <w:rPr>
          <w:rFonts w:ascii="仿宋_GB2312" w:eastAsia="仿宋_GB2312" w:hint="eastAsia"/>
          <w:color w:val="000000"/>
          <w:sz w:val="32"/>
        </w:rPr>
        <w:t>．企业在经营模式、服务产品、企业管理等方面具有</w:t>
      </w:r>
      <w:r>
        <w:rPr>
          <w:rFonts w:ascii="仿宋_GB2312" w:eastAsia="仿宋_GB2312" w:hint="eastAsia"/>
          <w:color w:val="000000"/>
          <w:sz w:val="32"/>
        </w:rPr>
        <w:lastRenderedPageBreak/>
        <w:t>特色。</w:t>
      </w:r>
    </w:p>
    <w:p w:rsidR="008C567D" w:rsidRDefault="001931EC">
      <w:pPr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第六条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申报</w:t>
      </w:r>
      <w:r>
        <w:rPr>
          <w:rFonts w:ascii="仿宋" w:eastAsia="仿宋" w:hAnsi="仿宋" w:cs="仿宋_GB2312"/>
          <w:color w:val="000000"/>
          <w:sz w:val="32"/>
          <w:szCs w:val="32"/>
        </w:rPr>
        <w:t>“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示范企业</w:t>
      </w:r>
      <w:r>
        <w:rPr>
          <w:rFonts w:ascii="仿宋" w:eastAsia="仿宋" w:hAnsi="仿宋" w:cs="仿宋_GB2312"/>
          <w:color w:val="000000"/>
          <w:sz w:val="32"/>
          <w:szCs w:val="32"/>
        </w:rPr>
        <w:t>”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需提交以下材料：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  <w:szCs w:val="32"/>
        </w:rPr>
        <w:t>申报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示范企业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需提交以下材料：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（一）各市（区）商务部门推荐文件。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（二）电子商务示范企业申报表。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（三）电子商务示范企业创建工作方案</w:t>
      </w:r>
      <w:r w:rsidR="00EC4125">
        <w:rPr>
          <w:rFonts w:ascii="仿宋_GB2312" w:eastAsia="仿宋_GB2312" w:hint="eastAsia"/>
          <w:sz w:val="32"/>
        </w:rPr>
        <w:t>（</w:t>
      </w:r>
      <w:r w:rsidR="00EC4125" w:rsidRPr="00EC4125">
        <w:rPr>
          <w:rFonts w:ascii="仿宋_GB2312" w:eastAsia="仿宋_GB2312" w:hint="eastAsia"/>
          <w:sz w:val="32"/>
        </w:rPr>
        <w:t>申报书</w:t>
      </w:r>
      <w:r w:rsidR="00EC4125">
        <w:rPr>
          <w:rFonts w:ascii="仿宋_GB2312" w:eastAsia="仿宋_GB2312" w:hint="eastAsia"/>
          <w:sz w:val="32"/>
        </w:rPr>
        <w:t>）</w:t>
      </w:r>
      <w:r>
        <w:rPr>
          <w:rFonts w:ascii="仿宋_GB2312" w:eastAsia="仿宋_GB2312" w:hint="eastAsia"/>
          <w:sz w:val="32"/>
        </w:rPr>
        <w:t>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申报材料真实性信用承诺书。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（五）相关证明材料，包括但不限于：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．工商营业执照；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．涉及行政许可类商品和服务的经营批准证书；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．税务登记证复印件；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4、组织机构代码证；</w:t>
      </w:r>
    </w:p>
    <w:p w:rsidR="008C567D" w:rsidRDefault="001931EC" w:rsidP="00147B79">
      <w:pPr>
        <w:widowControl/>
        <w:spacing w:line="299" w:lineRule="atLeas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5．经审计的会计年报</w:t>
      </w:r>
      <w:r w:rsidR="00147B79">
        <w:rPr>
          <w:rFonts w:ascii="仿宋_GB2312" w:eastAsia="仿宋_GB2312" w:hint="eastAsia"/>
          <w:sz w:val="32"/>
        </w:rPr>
        <w:t>；</w:t>
      </w:r>
    </w:p>
    <w:p w:rsidR="00147B79" w:rsidRPr="00147B79" w:rsidRDefault="00147B79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6.</w:t>
      </w:r>
      <w:r w:rsidRPr="00147B79">
        <w:rPr>
          <w:rFonts w:ascii="仿宋_GB2312" w:eastAsia="仿宋_GB2312" w:hint="eastAsia"/>
          <w:sz w:val="32"/>
          <w:szCs w:val="20"/>
        </w:rPr>
        <w:t xml:space="preserve"> </w:t>
      </w:r>
      <w:r>
        <w:rPr>
          <w:rFonts w:ascii="仿宋_GB2312" w:eastAsia="仿宋_GB2312" w:hint="eastAsia"/>
          <w:sz w:val="32"/>
          <w:szCs w:val="20"/>
        </w:rPr>
        <w:t>增值电信业务经营许可（备案）ICP证。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楷体" w:eastAsia="楷体" w:hAnsi="楷体" w:cs="楷体" w:hint="eastAsia"/>
          <w:sz w:val="32"/>
          <w:szCs w:val="32"/>
        </w:rPr>
        <w:t>第七条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申报材料应实事求是，各市（区）商务部门要严格把关，出具书面推荐文件。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楷体" w:eastAsia="楷体" w:hAnsi="楷体" w:cs="楷体" w:hint="eastAsia"/>
          <w:sz w:val="32"/>
          <w:szCs w:val="32"/>
        </w:rPr>
        <w:t>第八条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示范企业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由各市（区）商务部门组织申报、初审、书面推荐。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楷体" w:eastAsia="楷体" w:hAnsi="楷体" w:cs="楷体" w:hint="eastAsia"/>
          <w:sz w:val="32"/>
          <w:szCs w:val="32"/>
        </w:rPr>
        <w:t>第九条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苏州市商务局可根据工作需要，对申报对象进行现场核查。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第十条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苏州市商务局组织专家对申报材料进行评审打分，根据需要组织实施核查。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第十一条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依据专家评审结果，对拟确定的示范对象在苏州市商务局网站进行公示。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楷体" w:eastAsia="楷体" w:hAnsi="楷体" w:cs="楷体" w:hint="eastAsia"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公示期满无异议的，苏州市商务局确定公布示范企业名单。</w:t>
      </w:r>
    </w:p>
    <w:p w:rsidR="008C567D" w:rsidRDefault="001931EC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第十三条</w:t>
      </w:r>
      <w:r>
        <w:rPr>
          <w:rFonts w:ascii="仿宋_GB2312" w:eastAsia="仿宋_GB2312" w:hAnsi="Calibri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“示范企业”</w:t>
      </w:r>
      <w:r>
        <w:rPr>
          <w:rFonts w:eastAsia="仿宋_GB2312" w:hint="eastAsia"/>
          <w:sz w:val="32"/>
          <w:szCs w:val="32"/>
        </w:rPr>
        <w:t>应积极配合当地商务部门做好数据统计、情况报送等相关工作。各地商务部门应在</w:t>
      </w:r>
      <w:r>
        <w:rPr>
          <w:rFonts w:ascii="仿宋_GB2312" w:eastAsia="仿宋_GB2312" w:hAnsi="Calibri" w:hint="eastAsia"/>
          <w:sz w:val="32"/>
          <w:szCs w:val="32"/>
        </w:rPr>
        <w:t>每年</w:t>
      </w:r>
      <w:r>
        <w:rPr>
          <w:rFonts w:ascii="仿宋_GB2312" w:eastAsia="仿宋_GB2312" w:hAnsi="Calibri"/>
          <w:sz w:val="32"/>
          <w:szCs w:val="32"/>
        </w:rPr>
        <w:t>12</w:t>
      </w:r>
      <w:r>
        <w:rPr>
          <w:rFonts w:ascii="仿宋_GB2312" w:eastAsia="仿宋_GB2312" w:hAnsi="Calibri" w:hint="eastAsia"/>
          <w:sz w:val="32"/>
          <w:szCs w:val="32"/>
        </w:rPr>
        <w:t>月底前，将本年度“示范企业”经营情况报苏州市商务局。</w:t>
      </w:r>
    </w:p>
    <w:p w:rsidR="008C567D" w:rsidRDefault="001931EC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第十四条 </w:t>
      </w:r>
      <w:r>
        <w:rPr>
          <w:rFonts w:ascii="仿宋_GB2312" w:eastAsia="仿宋_GB2312" w:hAnsi="Calibri" w:hint="eastAsia"/>
          <w:sz w:val="32"/>
          <w:szCs w:val="32"/>
        </w:rPr>
        <w:t>已确定的电子商务示范企业更名或变更经营范围、合并、分立、转业的，应及时向苏州市商务局和所在地商务主管部门备案。</w:t>
      </w:r>
    </w:p>
    <w:p w:rsidR="008C567D" w:rsidRDefault="001931EC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第十五条 </w:t>
      </w:r>
      <w:r>
        <w:rPr>
          <w:rFonts w:eastAsia="仿宋_GB2312" w:hint="eastAsia"/>
          <w:sz w:val="32"/>
          <w:szCs w:val="32"/>
        </w:rPr>
        <w:t>有下列情形之一者，取消示范资格：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（一）申报材料严重弄虚作假的；</w:t>
      </w:r>
    </w:p>
    <w:p w:rsidR="008C567D" w:rsidRDefault="001931EC">
      <w:pPr>
        <w:widowControl/>
        <w:spacing w:line="299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（二）有违法、违规行为，受到行政、刑事处罚的；</w:t>
      </w:r>
      <w:r>
        <w:rPr>
          <w:rFonts w:ascii="仿宋_GB2312" w:eastAsia="仿宋_GB2312"/>
          <w:sz w:val="32"/>
        </w:rPr>
        <w:t xml:space="preserve"> </w:t>
      </w:r>
    </w:p>
    <w:p w:rsidR="008C567D" w:rsidRDefault="001931EC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（三）不按规定提供统计数据、经营情况的；</w:t>
      </w:r>
    </w:p>
    <w:p w:rsidR="008C567D" w:rsidRDefault="001931EC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（四）具有不再符合示范标准的其他情况的。</w:t>
      </w:r>
    </w:p>
    <w:p w:rsidR="008C567D" w:rsidRDefault="001931EC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企业自取消资格之日起2年内，不得再申报“示范企业”。</w:t>
      </w:r>
    </w:p>
    <w:p w:rsidR="008C567D" w:rsidRDefault="001931EC">
      <w:pPr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第十六条 </w:t>
      </w:r>
      <w:r>
        <w:rPr>
          <w:rFonts w:ascii="仿宋_GB2312" w:eastAsia="仿宋_GB2312" w:hint="eastAsia"/>
          <w:sz w:val="32"/>
          <w:szCs w:val="32"/>
        </w:rPr>
        <w:t>苏州市商务局指导“示范企业”创建工作，按相关规定给予政策支持。同时组织开展“示范企业”间的交流合作，推广成功经验，扩大示范效应。</w:t>
      </w:r>
    </w:p>
    <w:p w:rsidR="008C567D" w:rsidRDefault="008C567D">
      <w:pPr>
        <w:ind w:firstLineChars="1550" w:firstLine="4960"/>
        <w:rPr>
          <w:rFonts w:ascii="仿宋_GB2312" w:eastAsia="仿宋_GB2312" w:hAnsi="Calibri"/>
          <w:sz w:val="32"/>
          <w:szCs w:val="32"/>
        </w:rPr>
      </w:pPr>
    </w:p>
    <w:sectPr w:rsidR="008C567D" w:rsidSect="008C567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E7" w:rsidRDefault="003629E7" w:rsidP="008C567D">
      <w:r>
        <w:separator/>
      </w:r>
    </w:p>
  </w:endnote>
  <w:endnote w:type="continuationSeparator" w:id="0">
    <w:p w:rsidR="003629E7" w:rsidRDefault="003629E7" w:rsidP="008C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7D" w:rsidRDefault="00E320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31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7B79">
      <w:rPr>
        <w:rStyle w:val="a6"/>
        <w:noProof/>
      </w:rPr>
      <w:t>4</w:t>
    </w:r>
    <w:r>
      <w:rPr>
        <w:rStyle w:val="a6"/>
      </w:rPr>
      <w:fldChar w:fldCharType="end"/>
    </w:r>
  </w:p>
  <w:p w:rsidR="008C567D" w:rsidRDefault="008C56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E7" w:rsidRDefault="003629E7" w:rsidP="008C567D">
      <w:r>
        <w:separator/>
      </w:r>
    </w:p>
  </w:footnote>
  <w:footnote w:type="continuationSeparator" w:id="0">
    <w:p w:rsidR="003629E7" w:rsidRDefault="003629E7" w:rsidP="008C5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7D" w:rsidRDefault="008C567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40A0"/>
    <w:multiLevelType w:val="singleLevel"/>
    <w:tmpl w:val="555440A0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654AA"/>
    <w:rsid w:val="00011248"/>
    <w:rsid w:val="00034986"/>
    <w:rsid w:val="00073300"/>
    <w:rsid w:val="0008106A"/>
    <w:rsid w:val="000A43AC"/>
    <w:rsid w:val="000E2D8D"/>
    <w:rsid w:val="000F4C79"/>
    <w:rsid w:val="00127BFA"/>
    <w:rsid w:val="0013217C"/>
    <w:rsid w:val="00140948"/>
    <w:rsid w:val="00147B79"/>
    <w:rsid w:val="00155AB2"/>
    <w:rsid w:val="001931EC"/>
    <w:rsid w:val="00194930"/>
    <w:rsid w:val="00195D40"/>
    <w:rsid w:val="001D11A5"/>
    <w:rsid w:val="001E08C9"/>
    <w:rsid w:val="00206B6C"/>
    <w:rsid w:val="00210153"/>
    <w:rsid w:val="00213EA7"/>
    <w:rsid w:val="00216D87"/>
    <w:rsid w:val="00226172"/>
    <w:rsid w:val="00251774"/>
    <w:rsid w:val="002A6787"/>
    <w:rsid w:val="002C70D8"/>
    <w:rsid w:val="002D21D4"/>
    <w:rsid w:val="00361EED"/>
    <w:rsid w:val="003629E7"/>
    <w:rsid w:val="00377095"/>
    <w:rsid w:val="00385ED0"/>
    <w:rsid w:val="003A7C98"/>
    <w:rsid w:val="003C49EB"/>
    <w:rsid w:val="003F3956"/>
    <w:rsid w:val="00426203"/>
    <w:rsid w:val="0044344C"/>
    <w:rsid w:val="00461B95"/>
    <w:rsid w:val="0047324F"/>
    <w:rsid w:val="00476F33"/>
    <w:rsid w:val="0048022A"/>
    <w:rsid w:val="00483A20"/>
    <w:rsid w:val="00487347"/>
    <w:rsid w:val="004D2EAC"/>
    <w:rsid w:val="004D47E5"/>
    <w:rsid w:val="004E4BC4"/>
    <w:rsid w:val="00502C0B"/>
    <w:rsid w:val="00522289"/>
    <w:rsid w:val="005751A0"/>
    <w:rsid w:val="00585346"/>
    <w:rsid w:val="005C2B5C"/>
    <w:rsid w:val="005D2AB1"/>
    <w:rsid w:val="005E1691"/>
    <w:rsid w:val="005E6055"/>
    <w:rsid w:val="006210E3"/>
    <w:rsid w:val="00627F51"/>
    <w:rsid w:val="006A0570"/>
    <w:rsid w:val="006A42D3"/>
    <w:rsid w:val="006A5A43"/>
    <w:rsid w:val="006B4535"/>
    <w:rsid w:val="006B7D4A"/>
    <w:rsid w:val="006D1440"/>
    <w:rsid w:val="006D171F"/>
    <w:rsid w:val="00705BC6"/>
    <w:rsid w:val="007115C6"/>
    <w:rsid w:val="00713020"/>
    <w:rsid w:val="0078531B"/>
    <w:rsid w:val="007B3046"/>
    <w:rsid w:val="007C7831"/>
    <w:rsid w:val="007D6F23"/>
    <w:rsid w:val="007F04BA"/>
    <w:rsid w:val="007F39E9"/>
    <w:rsid w:val="008121CF"/>
    <w:rsid w:val="0084317A"/>
    <w:rsid w:val="00852A71"/>
    <w:rsid w:val="00866BA9"/>
    <w:rsid w:val="00875E4B"/>
    <w:rsid w:val="008C06DC"/>
    <w:rsid w:val="008C08A4"/>
    <w:rsid w:val="008C567D"/>
    <w:rsid w:val="008D7B7A"/>
    <w:rsid w:val="008E3CA2"/>
    <w:rsid w:val="008E6876"/>
    <w:rsid w:val="00921A85"/>
    <w:rsid w:val="00921B37"/>
    <w:rsid w:val="00955B2D"/>
    <w:rsid w:val="009765E8"/>
    <w:rsid w:val="00985C3D"/>
    <w:rsid w:val="009D0B24"/>
    <w:rsid w:val="009F4AAF"/>
    <w:rsid w:val="00A1422A"/>
    <w:rsid w:val="00A47E25"/>
    <w:rsid w:val="00A9588C"/>
    <w:rsid w:val="00B20206"/>
    <w:rsid w:val="00B309B1"/>
    <w:rsid w:val="00B325FC"/>
    <w:rsid w:val="00B45051"/>
    <w:rsid w:val="00B50754"/>
    <w:rsid w:val="00B90B9F"/>
    <w:rsid w:val="00B94C03"/>
    <w:rsid w:val="00BA5B39"/>
    <w:rsid w:val="00BB28E9"/>
    <w:rsid w:val="00BC5EDD"/>
    <w:rsid w:val="00BC76CA"/>
    <w:rsid w:val="00BE1F08"/>
    <w:rsid w:val="00BE71D5"/>
    <w:rsid w:val="00C00FD9"/>
    <w:rsid w:val="00C10A79"/>
    <w:rsid w:val="00C214DC"/>
    <w:rsid w:val="00C61933"/>
    <w:rsid w:val="00C654AA"/>
    <w:rsid w:val="00C738C3"/>
    <w:rsid w:val="00C77A93"/>
    <w:rsid w:val="00C85A1D"/>
    <w:rsid w:val="00CE3262"/>
    <w:rsid w:val="00CE72C4"/>
    <w:rsid w:val="00D25EC7"/>
    <w:rsid w:val="00D31906"/>
    <w:rsid w:val="00DC4629"/>
    <w:rsid w:val="00DE3BBB"/>
    <w:rsid w:val="00E01DAB"/>
    <w:rsid w:val="00E32076"/>
    <w:rsid w:val="00E33B0B"/>
    <w:rsid w:val="00E35D5B"/>
    <w:rsid w:val="00E605F0"/>
    <w:rsid w:val="00E909F5"/>
    <w:rsid w:val="00E937AB"/>
    <w:rsid w:val="00E97846"/>
    <w:rsid w:val="00EA3B2F"/>
    <w:rsid w:val="00EB68E1"/>
    <w:rsid w:val="00EC24DA"/>
    <w:rsid w:val="00EC4125"/>
    <w:rsid w:val="00EC57A4"/>
    <w:rsid w:val="00EC67BB"/>
    <w:rsid w:val="00ED5E85"/>
    <w:rsid w:val="00F04399"/>
    <w:rsid w:val="00F51B44"/>
    <w:rsid w:val="00F54829"/>
    <w:rsid w:val="00F63F32"/>
    <w:rsid w:val="00F91D9C"/>
    <w:rsid w:val="00FB28F1"/>
    <w:rsid w:val="00FB648E"/>
    <w:rsid w:val="00FC6433"/>
    <w:rsid w:val="00FD2241"/>
    <w:rsid w:val="03225AAD"/>
    <w:rsid w:val="0D9E76C0"/>
    <w:rsid w:val="13A15622"/>
    <w:rsid w:val="1F7D4165"/>
    <w:rsid w:val="29F7725E"/>
    <w:rsid w:val="2DE0286F"/>
    <w:rsid w:val="31DE624A"/>
    <w:rsid w:val="4163749C"/>
    <w:rsid w:val="43392846"/>
    <w:rsid w:val="5A3375B0"/>
    <w:rsid w:val="633537EC"/>
    <w:rsid w:val="6F3E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7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8C567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C567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8C5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page number"/>
    <w:basedOn w:val="a0"/>
    <w:uiPriority w:val="99"/>
    <w:qFormat/>
    <w:rsid w:val="008C567D"/>
  </w:style>
  <w:style w:type="character" w:customStyle="1" w:styleId="Char1">
    <w:name w:val="页眉 Char"/>
    <w:link w:val="a5"/>
    <w:uiPriority w:val="99"/>
    <w:semiHidden/>
    <w:qFormat/>
    <w:locked/>
    <w:rsid w:val="008C567D"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8C567D"/>
    <w:rPr>
      <w:rFonts w:ascii="Times New Roman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locked/>
    <w:rsid w:val="008C567D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315</Words>
  <Characters>1800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hp</dc:creator>
  <cp:lastModifiedBy>user</cp:lastModifiedBy>
  <cp:revision>10</cp:revision>
  <cp:lastPrinted>2020-08-24T02:16:00Z</cp:lastPrinted>
  <dcterms:created xsi:type="dcterms:W3CDTF">2019-02-25T10:58:00Z</dcterms:created>
  <dcterms:modified xsi:type="dcterms:W3CDTF">2020-08-28T02:47:00Z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